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7B" w:rsidRDefault="00FB747B" w:rsidP="00FB747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B747B" w:rsidRDefault="00FB747B" w:rsidP="00FB747B">
      <w:pPr>
        <w:spacing w:line="254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B747B" w:rsidRDefault="00FB747B" w:rsidP="00FB747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.04.20.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Жанр романа </w:t>
            </w:r>
            <w:proofErr w:type="spellStart"/>
            <w:r>
              <w:t>М.А.Шолох</w:t>
            </w:r>
            <w:r>
              <w:t>ов</w:t>
            </w:r>
            <w:proofErr w:type="spellEnd"/>
            <w:r>
              <w:t xml:space="preserve"> «Тихий Дон»</w:t>
            </w:r>
          </w:p>
        </w:tc>
      </w:tr>
      <w:tr w:rsidR="00FB747B" w:rsidTr="00FB747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47B" w:rsidRPr="00506C79" w:rsidRDefault="00FB747B" w:rsidP="00506C7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FB747B" w:rsidRDefault="00FB747B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Pr="00506C79" w:rsidRDefault="00506C79" w:rsidP="00FB747B">
            <w:pPr>
              <w:pStyle w:val="a7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Жанр романа «Тихий Дон».</w:t>
            </w:r>
          </w:p>
          <w:p w:rsidR="00506C79" w:rsidRDefault="00506C79" w:rsidP="00FB747B">
            <w:pPr>
              <w:pStyle w:val="a7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Историческая справка.</w:t>
            </w:r>
          </w:p>
          <w:p w:rsidR="00FB747B" w:rsidRDefault="00FB747B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FB747B" w:rsidRP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C79" w:rsidRDefault="00506C79" w:rsidP="00506C7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FB747B" w:rsidRDefault="00FB747B" w:rsidP="00506C79">
            <w:pPr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47B" w:rsidRDefault="00FB747B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B747B" w:rsidRDefault="00FB747B" w:rsidP="00506C79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FB747B" w:rsidRDefault="00FB747B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B747B" w:rsidTr="00FB747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506C79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1)Чтение лекции</w:t>
            </w:r>
            <w:r w:rsidR="00FB747B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06C79">
              <w:rPr>
                <w:sz w:val="24"/>
                <w:szCs w:val="24"/>
                <w:lang w:eastAsia="ru-RU"/>
              </w:rPr>
              <w:t>Ответы на вопросы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C79" w:rsidRPr="00506C79" w:rsidRDefault="00506C79" w:rsidP="00506C79">
            <w:pPr>
              <w:rPr>
                <w:rStyle w:val="a3"/>
                <w:b w:val="0"/>
                <w:color w:val="000000"/>
                <w:shd w:val="clear" w:color="auto" w:fill="FFFFCC"/>
              </w:rPr>
            </w:pPr>
            <w:r w:rsidRPr="00506C79">
              <w:rPr>
                <w:rStyle w:val="a3"/>
                <w:b w:val="0"/>
                <w:color w:val="000000"/>
                <w:shd w:val="clear" w:color="auto" w:fill="FFFFCC"/>
              </w:rPr>
              <w:t>Перечитать эпизоды из жизни семей: «История Прокофия Мелехова» (ч. 1, гл. 1), «Утро в семье Мелеховых», «На рыбалке» (Кн. 1, ч. 1, гл. 2), «На сенокосе» (Кн. 1, ч. 1, гл. 9), сцены сватовства Григория и Натальи (Кн. ч. 1, гл. 15; гл. 18), «Призыв на воинскую службу» (ч. 2, гл. 21).</w:t>
            </w:r>
          </w:p>
          <w:p w:rsidR="00FB747B" w:rsidRDefault="00FB747B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B747B" w:rsidTr="00FB747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FB747B" w:rsidRDefault="00FB747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47B" w:rsidRDefault="00FB747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FB747B" w:rsidRDefault="00FB747B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FB747B" w:rsidRDefault="00FB747B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FB747B" w:rsidRDefault="00FB747B" w:rsidP="00FB747B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4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4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4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4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FB747B">
        <w:rPr>
          <w:rFonts w:eastAsia="Times New Roman"/>
          <w:sz w:val="24"/>
          <w:szCs w:val="24"/>
        </w:rPr>
        <w:t xml:space="preserve"> </w:t>
      </w:r>
    </w:p>
    <w:p w:rsidR="00FB747B" w:rsidRDefault="00FB747B" w:rsidP="00FB747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FB747B" w:rsidRDefault="00FB747B" w:rsidP="00FB747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FB747B" w:rsidRDefault="00FB747B" w:rsidP="00FB747B">
      <w:pPr>
        <w:spacing w:line="6" w:lineRule="exact"/>
        <w:rPr>
          <w:sz w:val="20"/>
          <w:szCs w:val="20"/>
        </w:rPr>
      </w:pPr>
      <w:bookmarkStart w:id="0" w:name="_GoBack"/>
      <w:bookmarkEnd w:id="0"/>
    </w:p>
    <w:p w:rsidR="00FB747B" w:rsidRDefault="00506C79" w:rsidP="00FB747B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9.00.</w:t>
      </w:r>
      <w:proofErr w:type="gramEnd"/>
      <w:r>
        <w:rPr>
          <w:rFonts w:eastAsia="Times New Roman"/>
          <w:sz w:val="24"/>
          <w:szCs w:val="24"/>
        </w:rPr>
        <w:t xml:space="preserve"> до  9.3</w:t>
      </w:r>
      <w:r w:rsidR="00FB747B">
        <w:rPr>
          <w:rFonts w:eastAsia="Times New Roman"/>
          <w:sz w:val="24"/>
          <w:szCs w:val="24"/>
        </w:rPr>
        <w:t>0. (</w:t>
      </w:r>
      <w:r w:rsidR="00FB747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B747B">
        <w:rPr>
          <w:rFonts w:eastAsia="Times New Roman"/>
          <w:sz w:val="24"/>
          <w:szCs w:val="24"/>
        </w:rPr>
        <w:t xml:space="preserve">), </w:t>
      </w:r>
    </w:p>
    <w:p w:rsidR="00FB747B" w:rsidRDefault="00FB747B" w:rsidP="00FB747B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B747B" w:rsidRDefault="00FB747B" w:rsidP="00506C79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B747B" w:rsidRDefault="00FB747B" w:rsidP="00FB747B">
      <w:pPr>
        <w:spacing w:line="235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B747B" w:rsidRDefault="00FB747B" w:rsidP="00FB747B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B747B" w:rsidRDefault="00FB747B" w:rsidP="00FB747B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FB747B" w:rsidRDefault="00FB747B" w:rsidP="00FB747B">
      <w:pPr>
        <w:spacing w:line="12" w:lineRule="exact"/>
        <w:rPr>
          <w:sz w:val="24"/>
          <w:szCs w:val="24"/>
        </w:rPr>
      </w:pPr>
    </w:p>
    <w:p w:rsidR="00FB747B" w:rsidRDefault="00FB747B" w:rsidP="00FB747B">
      <w:pPr>
        <w:spacing w:line="235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60C39" w:rsidRDefault="00C60C39">
      <w:pPr>
        <w:rPr>
          <w:rStyle w:val="a3"/>
          <w:rFonts w:ascii="Arial" w:hAnsi="Arial" w:cs="Arial"/>
          <w:color w:val="000000"/>
          <w:sz w:val="27"/>
          <w:szCs w:val="27"/>
          <w:shd w:val="clear" w:color="auto" w:fill="FFFFCC"/>
        </w:rPr>
      </w:pPr>
      <w:bookmarkStart w:id="1" w:name="urok1"/>
      <w:bookmarkEnd w:id="1"/>
    </w:p>
    <w:p w:rsidR="00CA511F" w:rsidRDefault="00CA511F">
      <w:pPr>
        <w:rPr>
          <w:rStyle w:val="a3"/>
          <w:rFonts w:ascii="Arial" w:hAnsi="Arial" w:cs="Arial"/>
          <w:color w:val="000000"/>
          <w:sz w:val="27"/>
          <w:szCs w:val="27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Урок 2.   Жанр пр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оизведения Шолохова «Тихий Дон»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                                                Ход урока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I. Слово учителя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«Тихий Дон» — прежде всего книга о донском казачестве, сословной группе с чертами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субэтнической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общности (своей культурой, традициями, диалектными особенностями языка) некогда вольных людей, сохранивших особое уважение к свободе, а затем особой служилой категории населения царской России, освобожденной от налогов, обладавшей большими по сравнению с крестьянством Центральной России наделами плодородной земли и обязанной поставлять в армию снаряженных за свой счет обученных кавалеристов.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 Шолохов стремился показать казачество как целый мир, при всех его особенностях живущий общечеловеческими радостями и печалями. Недавно отшумевшие события давали основания главным образом для печали. Но в необыкновенной, экстраординарной ситуации огромных общественно-исторических потрясений как раз и проявилось со всей отчетливостью то, что всегда волновало Шолохова больше всего, внутреннее богатство и сложность простого человека. А за историческими судьбами казачества вырисовывается судьба народа России.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Действие «Тихого Дона» продолжается около десяти лет, с мая 1912 по март 1922 г.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  Подробно описывается жизнь на Дону в последние годы перед Первой мировой войной. Ее начало показано в третьей части первой книги, действие которой заканчивается в ноябре 1914 г. Между первой и второй книгами — временной перерыв, четвертая часть открывается словами «Тысяча девятьсот шестнадцатый год. Октябрь». Остается лишь несколько месяцев до Февральской революции и год до Октябрьской. Но революции не становятся кульминационными образами произведения. Главный герой в этих событиях не участвует. Значительно подробнее описывается первая, неудачная, попытка установления Советской власти на Дону, экспедиция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Подтелкова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, казнь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подтелковцев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28 апреля (11 мая) 1918 г., изображенная в конце второй книги «Тихого Дона».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  В третьей книге (шестой части) художественное время уплотняется. Она посвящена преимущественно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Верхнедонскому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восстанию 1919 г.  за Советскую власть без коммунистов, против политики «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расказачивания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». В значительной степени о том же и седьмая часть четвертой книги.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Наша задача — разобраться в сложном содержании романа, понять авторскую версию событий, очертить круг проблем, поставленных Шолоховым; вслед за ним проследить судьбу человека, судьбу народа в годы страшных исторических катаклизмов, ломки </w:t>
      </w: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lastRenderedPageBreak/>
        <w:t>вековых устоев, судьбу народа, прошедшего через Первую мировую и гражданскую войны.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II.  Определение жанра романа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Первоначальный замысел Шолохова: изобразить события 1917 года — поход казаков с Корниловым на Петроград. События романа охватывают время с 1912 по 1922 гг.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Почему изменился первоначальный план?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(Сам автор объяснял это так: «Привлекала задача показать казачество в революции. Начал я с участия казачества в походе Корнилова на Петроград… Донские казаки были в этом походе в составе третьего казачьего корпуса... Начал с этого… Написал листов 5-6 печатных. Когда написал, почувствовал, что не то... Для читателя останется непонятным — почему казачество приняло участие в подавлении революции? Что это за казак? Что за область Войска Донского?»)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Сопоставьте историю замысла автора «Тихого Дона» с замыслами Л. Н. Толстого в работе над «Войной и миром».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(Толстой начинал работу над Войной и миром с замысла романа о декабристах. «Декабристы» вывели автора на историю возникновения этого движения, к началу ХIX века.)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Что такое роман?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(Роман — эпическое произведение, в котором судьба личности прослеживается в связи с судьбой общества, судьбой эпохи в художественном пространстве и времени.)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Отвечает ли «Тихий Дон» требованиям жанра?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(Особенность произведения Шолохова в том, что это роман-эпопея, разновидность романа, с особой полнотой охватывающая исторический процесс, в многослойном сюжете, включающем многие человеческие судьбы и драматические события народной жизни. В русской литературе два таких ярких примера — «Война и мир» Толстого и «Тихий Дон» Шолохова.)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Сколько лет отделяет эти романы? Сколько лет отделяет действие этих произведений?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(Романы разделяет более шестидесяти лет. Шолохов описывает события, происшедшие через 100 лет после событий романа Толстого.) Сразу бросается в глаза противопоставление обоими писателями мира и войны. Сначала речь пойдет о мире, в том двойном смысле, который заключен в названии романа Толстого: мире как антитезе войны и мире как стихии народной жизни.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Действие романа сосредоточивается в одной из наиболее «сложных» провинций России — на Дону. Кто же составляет население Донской области? Кто такие казаки?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III. Историческая справка.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lastRenderedPageBreak/>
        <w:t xml:space="preserve">        Казачество </w:t>
      </w:r>
      <w:proofErr w:type="gram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определяют</w:t>
      </w:r>
      <w:proofErr w:type="gram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как военное сословие в России в ХVIII — начале ХХ века. В ХIV—ХVII вв. это были вольные люди, работавшие по найму; лица, несшие пограничную службу. В ХV—ХVI вв. возникают самоуправляющиеся общины так называемых вольных казаков, главным образом из беглых крестьян. Общины эти располагались за границами России, по ее окраинам — на Днепре, Дону. Волге, Тереке. Именно казаки явились главной движущей силой народных восстаний на Украине в ХVI—ХVII вв. и крестьянских войн в России ХVII—ХVIII вв. (Вспомнить Запорожскую Сечь — «Тараса Бульбу» Гоголя).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  Правительство старалось не ссориться с казаками, признавало их относительную самостоятельность и подчинило казачество, превратив его в привилегированное военное сословие, использовало для охраны границ, в войнах, в усмирении бунтов.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К началу ХХ века существовало 11 казачьих войск (Донское, Кубанское, Терское, Оренбургское, Уральское. Астраханское, Сибирское,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Семиреченское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, Амурское, Уссурийское, Забайкальское). В 1916 году казачье население составляло 4,4 млн. человек, владело 63 млн. десятин земли. В Первую мировую войну воевало около 300 000 казаков.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  Начало раскола было положено сотни лет назад, когда менее зажиточные казаки северных округов, не имевшие ни тучных земель, ни виноградников, ни богатых охотничьих и рыбных промыслов, временами чинили набеги на великорусские земли и служили оплотом всем бунтарям, начиная с Разина.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Окончательный раскол произошел в гражданскую войну (зажиточные — на стороне белых, беднота — на стороне красных).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1920 г. — казачество как сословие упразднено.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1936 г. — созданы донское, кубанское, </w:t>
      </w:r>
      <w:proofErr w:type="gram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терское казачьи соединения</w:t>
      </w:r>
      <w:proofErr w:type="gram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участвовавшие в Великой Отечественной войне.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>IV. Беседа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Что происходит сейчас, с вашей точки зрения? Возрождение казачества или маскарад?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    Вспомним, что одна из ранних повестей Л. Н. Толстого — «Казаки», написана им после полуторалетнего пребывания в среде терских казаков. Для Толстого казачество было идеальным крестьянством как крестьянство помещика: «Вся история России сделана казаками. Недаром нас зовут европейцы казаками. Народ казаками желает быть».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— Как сами казаки представляют свою историю, свое происхождение?     (Спор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Штокмана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с казаками.)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Кому противопоставляют себя казаки?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(Хохлам, русским, мужикам (самое ругательное слово у Митьки Коршунова). Комплекс превосходства — см. книгу первую, ч. 2, гл. 5 романа.)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Каков образ жизни казаков?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(Заняты крестьянским трудом, обязаны проходить воинскую службу — со своим конем, со справой периодически отбывать лагеря, сборы.)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Было определено соответствие офицерских чинов армии и казачества, традиционно выбирались начальники всех степеней: во главе Донского войска — войсковой атаман; станичные атаманы, походные.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— Какие семьи изображены Шолоховым в центре повествования?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(</w:t>
      </w:r>
      <w:proofErr w:type="gram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В</w:t>
      </w:r>
      <w:proofErr w:type="gram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 xml:space="preserve"> центре повествования — несколько семей хутора Татарский станицы Вешенской, откуда родом сам автор. Это семьи Мелеховых, Коршуновых, Астаховых, Моховых, </w:t>
      </w:r>
      <w:proofErr w:type="spellStart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Листницких</w:t>
      </w:r>
      <w:proofErr w:type="spellEnd"/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, Кошевых.)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  <w:t xml:space="preserve">Домашняя работа: </w:t>
      </w:r>
    </w:p>
    <w:p w:rsidR="00FB747B" w:rsidRPr="00FB747B" w:rsidRDefault="00FB747B" w:rsidP="00FB747B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  <w:r w:rsidRPr="00FB747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  <w:t>Перечитать эпизоды из жизни семей: «История Прокофия Мелехова» (ч. 1, гл. 1), «Утро в семье Мелеховых», «На рыбалке» (Кн. 1, ч. 1, гл. 2), «На сенокосе» (Кн. 1, ч. 1, гл. 9), сцены сватовства Григория и Натальи (Кн. ч. 1, гл. 15; гл. 18), «Призыв на воинскую службу» (ч. 2, гл. 21).</w:t>
      </w:r>
    </w:p>
    <w:p w:rsidR="00C60C39" w:rsidRPr="00FB747B" w:rsidRDefault="00C60C39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CC"/>
        </w:rPr>
      </w:pPr>
    </w:p>
    <w:sectPr w:rsidR="00C60C39" w:rsidRPr="00FB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22"/>
    <w:rsid w:val="00506C79"/>
    <w:rsid w:val="00552BF0"/>
    <w:rsid w:val="00C33222"/>
    <w:rsid w:val="00C60C39"/>
    <w:rsid w:val="00CA511F"/>
    <w:rsid w:val="00FB747B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CD61"/>
  <w15:chartTrackingRefBased/>
  <w15:docId w15:val="{B0C904F8-CC44-4840-9780-BC23796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BF0"/>
    <w:rPr>
      <w:b/>
      <w:bCs/>
    </w:rPr>
  </w:style>
  <w:style w:type="character" w:styleId="a4">
    <w:name w:val="Hyperlink"/>
    <w:basedOn w:val="a0"/>
    <w:uiPriority w:val="99"/>
    <w:semiHidden/>
    <w:unhideWhenUsed/>
    <w:rsid w:val="00552BF0"/>
    <w:rPr>
      <w:color w:val="0000FF"/>
      <w:u w:val="single"/>
    </w:rPr>
  </w:style>
  <w:style w:type="character" w:styleId="a5">
    <w:name w:val="Emphasis"/>
    <w:basedOn w:val="a0"/>
    <w:uiPriority w:val="20"/>
    <w:qFormat/>
    <w:rsid w:val="00552BF0"/>
    <w:rPr>
      <w:i/>
      <w:iCs/>
    </w:rPr>
  </w:style>
  <w:style w:type="paragraph" w:styleId="a6">
    <w:name w:val="Normal (Web)"/>
    <w:basedOn w:val="a"/>
    <w:uiPriority w:val="99"/>
    <w:semiHidden/>
    <w:unhideWhenUsed/>
    <w:rsid w:val="00FB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747B"/>
    <w:pPr>
      <w:spacing w:line="254" w:lineRule="auto"/>
      <w:ind w:left="720"/>
      <w:contextualSpacing/>
    </w:pPr>
  </w:style>
  <w:style w:type="table" w:styleId="a8">
    <w:name w:val="Table Grid"/>
    <w:basedOn w:val="a1"/>
    <w:uiPriority w:val="59"/>
    <w:rsid w:val="00FB747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2020-04-22T14:20:00Z</dcterms:created>
  <dcterms:modified xsi:type="dcterms:W3CDTF">2020-04-27T08:52:00Z</dcterms:modified>
</cp:coreProperties>
</file>