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 21.04.2020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 Плавание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 избежать несчатных случаев на воде,какие правила надо соблюдать?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28 Гибкость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 какой целью проводится разминка для разогрева мышц?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https://ru.calameo.com/read/001384808432ac754c194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29 Сила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Сколько раз в неделю нужно выполнять упражнения на развитие силы?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1384808432ac754c194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1384808432ac754c194" Id="docRId0" Type="http://schemas.openxmlformats.org/officeDocument/2006/relationships/hyperlink" /><Relationship TargetMode="External" Target="https://ru.calameo.com/read/001384808432ac754c194" Id="docRId2" Type="http://schemas.openxmlformats.org/officeDocument/2006/relationships/hyperlink" /><Relationship Target="styles.xml" Id="docRId4" Type="http://schemas.openxmlformats.org/officeDocument/2006/relationships/styles" /></Relationships>
</file>