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9А 20.04.2020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 Лыжная подгатовка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стр.122-124         стр. 129-134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Опишите технику конькового хода.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-Как происходит преодаление контруклона?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 Элементы единоборств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стр. 134-139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1-Опишите технику стоек и передвижений борца.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2-Каково влияние занятий единоборствами на организм занимающихся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 Плавание стр. 140-146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чем заключается прикладное и оздоровительное значение плавание?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способы плавание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.Какие вы знаете способы транспортировки пострадавшего в воде?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ab12aae7ba55?authid=9dzAW87CAXxr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3173060ab12aae7ba55?authid=9dzAW87CAXxr" Id="docRId0" Type="http://schemas.openxmlformats.org/officeDocument/2006/relationships/hyperlink" /><Relationship TargetMode="External" Target="https://ru.calameo.com/read/003173060ab12aae7ba55?authid=9dzAW87CAXxr" Id="docRId2" Type="http://schemas.openxmlformats.org/officeDocument/2006/relationships/hyperlink" /><Relationship Target="styles.xml" Id="docRId4" Type="http://schemas.openxmlformats.org/officeDocument/2006/relationships/styles" /></Relationships>
</file>