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63B" w:rsidRPr="00AA5AA5" w:rsidRDefault="00AA5AA5" w:rsidP="00AA5AA5">
      <w:pPr>
        <w:jc w:val="center"/>
        <w:rPr>
          <w:rFonts w:ascii="Times New Roman" w:hAnsi="Times New Roman" w:cs="Times New Roman"/>
          <w:sz w:val="21"/>
          <w:szCs w:val="21"/>
        </w:rPr>
      </w:pPr>
      <w:r w:rsidRPr="00AA5AA5">
        <w:rPr>
          <w:rFonts w:ascii="Times New Roman" w:hAnsi="Times New Roman" w:cs="Times New Roman"/>
          <w:sz w:val="21"/>
          <w:szCs w:val="21"/>
        </w:rPr>
        <w:t>13.04</w:t>
      </w:r>
    </w:p>
    <w:p w:rsidR="00AA5AA5" w:rsidRDefault="00AA5AA5" w:rsidP="00AA5AA5">
      <w:pPr>
        <w:jc w:val="center"/>
        <w:rPr>
          <w:rFonts w:ascii="Times New Roman" w:hAnsi="Times New Roman" w:cs="Times New Roman"/>
          <w:sz w:val="21"/>
          <w:szCs w:val="21"/>
        </w:rPr>
      </w:pPr>
      <w:r w:rsidRPr="00AA5AA5">
        <w:rPr>
          <w:rFonts w:ascii="Times New Roman" w:hAnsi="Times New Roman" w:cs="Times New Roman"/>
          <w:sz w:val="21"/>
          <w:szCs w:val="21"/>
        </w:rPr>
        <w:t>Литература в период катастроф.</w:t>
      </w:r>
    </w:p>
    <w:p w:rsidR="00AA5AA5" w:rsidRDefault="00AA5AA5" w:rsidP="00AA5AA5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AA5AA5" w:rsidRPr="00AA5AA5" w:rsidRDefault="00AA5AA5" w:rsidP="00AA5AA5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AA5AA5" w:rsidRPr="00AA5AA5" w:rsidRDefault="00AA5AA5" w:rsidP="00AA5AA5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5AA5">
        <w:rPr>
          <w:rFonts w:ascii="Times New Roman" w:hAnsi="Times New Roman" w:cs="Times New Roman"/>
          <w:sz w:val="21"/>
          <w:szCs w:val="21"/>
        </w:rPr>
        <w:t xml:space="preserve">Классная работа: конспект данной лекции </w:t>
      </w:r>
      <w:hyperlink r:id="rId4" w:history="1">
        <w:r w:rsidRPr="00AA5AA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https://diletant.media/articles/45277863/</w:t>
        </w:r>
      </w:hyperlink>
    </w:p>
    <w:p w:rsidR="00AA5AA5" w:rsidRPr="00AA5AA5" w:rsidRDefault="00AA5AA5" w:rsidP="00AA5A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Конец XIX века ознаменовался радикальными переменами в сознании людей. Биологическая теория Чарльза Дарвина и философские труды </w:t>
      </w:r>
      <w:hyperlink r:id="rId5" w:tgtFrame="_blank" w:history="1">
        <w:r w:rsidRPr="00AA5AA5">
          <w:rPr>
            <w:rFonts w:ascii="Times New Roman" w:eastAsia="Times New Roman" w:hAnsi="Times New Roman" w:cs="Times New Roman"/>
            <w:color w:val="AB8C43"/>
            <w:sz w:val="20"/>
            <w:szCs w:val="20"/>
            <w:u w:val="single"/>
            <w:lang w:eastAsia="ru-RU"/>
          </w:rPr>
          <w:t>Фридриха Ницше</w:t>
        </w:r>
      </w:hyperlink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поставили под сомнение существование бога. Выставка </w:t>
      </w:r>
      <w:hyperlink r:id="rId6" w:tgtFrame="_blank" w:history="1">
        <w:r w:rsidRPr="00AA5AA5">
          <w:rPr>
            <w:rFonts w:ascii="Times New Roman" w:eastAsia="Times New Roman" w:hAnsi="Times New Roman" w:cs="Times New Roman"/>
            <w:color w:val="AB8C43"/>
            <w:sz w:val="20"/>
            <w:szCs w:val="20"/>
            <w:u w:val="single"/>
            <w:lang w:eastAsia="ru-RU"/>
          </w:rPr>
          <w:t>импрессионистов</w:t>
        </w:r>
      </w:hyperlink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во Франции в 1874 году перевернула представления масс о том, как должно выглядеть искусство. Научный прогресс также изменил окружающую людей реальность.</w:t>
      </w:r>
    </w:p>
    <w:p w:rsidR="00AA5AA5" w:rsidRPr="00AA5AA5" w:rsidRDefault="00AA5AA5" w:rsidP="00AA5A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Стало очевидно, что литература, которая всегда откликалась на происходящие в мире явления, примет другую форму и уже никогда не будет прежней. Так и произошло.</w:t>
      </w:r>
    </w:p>
    <w:p w:rsidR="00AA5AA5" w:rsidRPr="00AA5AA5" w:rsidRDefault="00AA5AA5" w:rsidP="00AA5A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 Российской империи период литературных экспериментов, начавшихся в конце XIX столетия, называют Серебряным веком. Эта эпоха ознаменовалась уходом от старых традиций. Само название Серебряный век противопоставляется классическому Золотому веку. Серебряный век отличается от Золотого настроениями упадничества и мистикой в текстах писателей, декадансом, делением на поэтические группы.</w:t>
      </w:r>
    </w:p>
    <w:p w:rsidR="00AA5AA5" w:rsidRPr="00AA5AA5" w:rsidRDefault="00AA5AA5" w:rsidP="00AA5A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 том, когда же в России начался Серебряный век, литературоведы спорят до сих пор. Одни считают, что статья Дмитрия Мережковского «О причинах упадка и о новых течениях современной русской литературы», написанная в 1892 году, послужила началом для зарождения символизма в России. Другие уверяют, что брошюры </w:t>
      </w:r>
      <w:hyperlink r:id="rId7" w:tgtFrame="_blank" w:history="1">
        <w:r w:rsidRPr="00AA5AA5">
          <w:rPr>
            <w:rFonts w:ascii="Times New Roman" w:eastAsia="Times New Roman" w:hAnsi="Times New Roman" w:cs="Times New Roman"/>
            <w:color w:val="AB8C43"/>
            <w:sz w:val="20"/>
            <w:szCs w:val="20"/>
            <w:u w:val="single"/>
            <w:lang w:eastAsia="ru-RU"/>
          </w:rPr>
          <w:t>Валерия Брюсова</w:t>
        </w:r>
      </w:hyperlink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 других московских поэтов под названием «Русские символисты» — первый реальный опыт написания стихотворений в новом литературном стиле. Обе версии имеют основания, однако ясно одно: представители поэтических течений конца XIX столетия хотели отойти от традиционных творческих методов создания художественных произведений.</w:t>
      </w:r>
    </w:p>
    <w:p w:rsidR="00AA5AA5" w:rsidRPr="00AA5AA5" w:rsidRDefault="00AA5AA5" w:rsidP="00AA5AA5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"https://diletant.media/upload/medialibrary/762/762daed4ce43e830563e7ab1c1042034.webp" \* MERGEFORMATINET </w:instrText>
      </w: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A5AA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746296" cy="1862666"/>
            <wp:effectExtent l="0" t="0" r="0" b="4445"/>
            <wp:docPr id="5" name="Рисунок 5" descr="Мережковски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режковский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920" cy="187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</w:p>
    <w:p w:rsidR="00AA5AA5" w:rsidRPr="00AA5AA5" w:rsidRDefault="00AA5AA5" w:rsidP="00AA5AA5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Мережковский. </w:t>
      </w:r>
      <w:r w:rsidRPr="00AA5AA5">
        <w:rPr>
          <w:rFonts w:ascii="Times New Roman" w:eastAsia="Times New Roman" w:hAnsi="Times New Roman" w:cs="Times New Roman"/>
          <w:i/>
          <w:iCs/>
          <w:color w:val="8C8C8C"/>
          <w:sz w:val="20"/>
          <w:szCs w:val="20"/>
          <w:lang w:eastAsia="ru-RU"/>
        </w:rPr>
        <w:t>Источник: zen.yandex.com</w:t>
      </w:r>
    </w:p>
    <w:p w:rsidR="00AA5AA5" w:rsidRPr="00AA5AA5" w:rsidRDefault="00AA5AA5" w:rsidP="00AA5AA5">
      <w:pPr>
        <w:spacing w:before="100" w:beforeAutospacing="1" w:after="100" w:afterAutospacing="1"/>
        <w:ind w:left="-426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Также русский Серебряный век стал реакцией на происходившие в стране потрясения XX столетия: поражение в </w:t>
      </w:r>
      <w:hyperlink r:id="rId9" w:tgtFrame="_blank" w:history="1">
        <w:r w:rsidRPr="00AA5AA5">
          <w:rPr>
            <w:rFonts w:ascii="Times New Roman" w:eastAsia="Times New Roman" w:hAnsi="Times New Roman" w:cs="Times New Roman"/>
            <w:color w:val="AB8C43"/>
            <w:sz w:val="20"/>
            <w:szCs w:val="20"/>
            <w:u w:val="single"/>
            <w:lang w:eastAsia="ru-RU"/>
          </w:rPr>
          <w:t>Русско-японской войне</w:t>
        </w:r>
      </w:hyperlink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</w:t>
      </w:r>
      <w:hyperlink r:id="rId10" w:tgtFrame="_blank" w:history="1">
        <w:r w:rsidRPr="00AA5AA5">
          <w:rPr>
            <w:rFonts w:ascii="Times New Roman" w:eastAsia="Times New Roman" w:hAnsi="Times New Roman" w:cs="Times New Roman"/>
            <w:color w:val="AB8C43"/>
            <w:sz w:val="20"/>
            <w:szCs w:val="20"/>
            <w:u w:val="single"/>
            <w:lang w:eastAsia="ru-RU"/>
          </w:rPr>
          <w:t>Первая русская революция</w:t>
        </w:r>
      </w:hyperlink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вызванная </w:t>
      </w:r>
      <w:hyperlink r:id="rId11" w:tgtFrame="_blank" w:history="1">
        <w:r w:rsidRPr="00AA5AA5">
          <w:rPr>
            <w:rFonts w:ascii="Times New Roman" w:eastAsia="Times New Roman" w:hAnsi="Times New Roman" w:cs="Times New Roman"/>
            <w:color w:val="AB8C43"/>
            <w:sz w:val="20"/>
            <w:szCs w:val="20"/>
            <w:u w:val="single"/>
            <w:lang w:eastAsia="ru-RU"/>
          </w:rPr>
          <w:t>Кровавым воскресеньем</w:t>
        </w:r>
      </w:hyperlink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</w:t>
      </w:r>
      <w:hyperlink r:id="rId12" w:tgtFrame="_blank" w:history="1">
        <w:r w:rsidRPr="00AA5AA5">
          <w:rPr>
            <w:rFonts w:ascii="Times New Roman" w:eastAsia="Times New Roman" w:hAnsi="Times New Roman" w:cs="Times New Roman"/>
            <w:color w:val="AB8C43"/>
            <w:sz w:val="20"/>
            <w:szCs w:val="20"/>
            <w:u w:val="single"/>
            <w:lang w:eastAsia="ru-RU"/>
          </w:rPr>
          <w:t>Первая мировая война</w:t>
        </w:r>
      </w:hyperlink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два переворота 1917 года и Гражданская война. Все эти события нашли отражение в минорном звучании стихотворений большинства поэтов того периода.</w:t>
      </w:r>
    </w:p>
    <w:p w:rsidR="00AA5AA5" w:rsidRPr="00AA5AA5" w:rsidRDefault="00AA5AA5" w:rsidP="00AA5A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Когда началась Первая мировая, поэт </w:t>
      </w:r>
      <w:hyperlink r:id="rId13" w:tgtFrame="_blank" w:history="1">
        <w:r w:rsidRPr="00AA5AA5">
          <w:rPr>
            <w:rFonts w:ascii="Times New Roman" w:eastAsia="Times New Roman" w:hAnsi="Times New Roman" w:cs="Times New Roman"/>
            <w:color w:val="AB8C43"/>
            <w:sz w:val="20"/>
            <w:szCs w:val="20"/>
            <w:u w:val="single"/>
            <w:lang w:eastAsia="ru-RU"/>
          </w:rPr>
          <w:t>Александр Блок</w:t>
        </w:r>
      </w:hyperlink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написал строки, отразившие трагедию всего поколения Серебряного века:</w:t>
      </w:r>
    </w:p>
    <w:p w:rsidR="00AA5AA5" w:rsidRPr="00AA5AA5" w:rsidRDefault="00AA5AA5" w:rsidP="00AA5A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«Рожденные в года глухие</w:t>
      </w: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Пути не помнят своего.</w:t>
      </w: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Мы — дети страшных лет России —</w:t>
      </w: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Забыть не в силах ничего…»</w:t>
      </w:r>
    </w:p>
    <w:p w:rsidR="00AA5AA5" w:rsidRPr="00AA5AA5" w:rsidRDefault="00AA5AA5" w:rsidP="00AA5A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Серебряный век стал эпохой формирования поэтических направлений. Определенный стиль собирал вокруг себя поэтов, создававших творческие объединения. У каждого литературного течения были свои особенности и отличия.</w:t>
      </w:r>
    </w:p>
    <w:p w:rsidR="00AA5AA5" w:rsidRPr="00AA5AA5" w:rsidRDefault="00AA5AA5" w:rsidP="00AA5A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Символизм можно назвать первым направлением художественной литературы русского Серебряного века, зародившимся в 90-ые годы XIX столетия. Поэты-символисты создавали мистические и абстрактные образы в своих текстах. Это связано с активным распространением сект в Российской империи на рубеже столетий; многие творцы вдохновлялись, посещая подобные места. Также символизм можно назвать наиболее декадентским направлением в русской литературе. Настроения упадничества и предчувствия скорой катастрофы наиболее ярко отражены в текстах поэтов-символистов. Как отмечают многие литературоведы, символизм стал вершиной русской поэзии с точки зрения музыкальности звучания произведений. Чёткая композиция, плавный ритм и контрастные цвета — вот залог той самой музыкальности </w:t>
      </w: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стихотворений, которую выделяют филологи. В 1910-ые годы из-за творческого застоя происходит кризис символизма, появляются новые поэтические течения, становящиеся популярными. Однако основные поэты-символисты продолжали развиваться в рамках родного для себя стиля.</w:t>
      </w:r>
    </w:p>
    <w:p w:rsidR="00AA5AA5" w:rsidRPr="00AA5AA5" w:rsidRDefault="00AA5AA5" w:rsidP="00AA5A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Философ, литературный критик и писатель Дмитрий Мережковский оказал большое влияние на развитие символизма в России. Многие филологи считают именно его отцом русского символизма. Окончив историко-филологический факультет Петербургского университета, Мережковский написал несколько художественных произведений, основанных на исторических событиях. Трилогии «Царство зверя» («Павел l», «Александр l» и «14 декабря») и «Христос и Антихрист» («Смерть богов. Юлиан Отступник», «Воскресшие боги. Леонардо да Винчи» и «Антихрист. Петр и Алексей») — это примеры произведений, относящихся к открытому Мережковским историко-философскому литературному жанру. В этих книгах автор сочетает реальные события с религиозными мыслями, присущими поэтам Серебряного века. Не приняв Октябрьский переворот, Мережковский уехал в Европу. Там писатель смог создать философские биографии </w:t>
      </w:r>
      <w:hyperlink r:id="rId14" w:tgtFrame="_blank" w:history="1">
        <w:r w:rsidRPr="00AA5AA5">
          <w:rPr>
            <w:rFonts w:ascii="Times New Roman" w:eastAsia="Times New Roman" w:hAnsi="Times New Roman" w:cs="Times New Roman"/>
            <w:color w:val="AB8C43"/>
            <w:sz w:val="20"/>
            <w:szCs w:val="20"/>
            <w:u w:val="single"/>
            <w:lang w:eastAsia="ru-RU"/>
          </w:rPr>
          <w:t>Наполеона Бонапарта</w:t>
        </w:r>
      </w:hyperlink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 </w:t>
      </w:r>
      <w:hyperlink r:id="rId15" w:tgtFrame="_blank" w:history="1">
        <w:r w:rsidRPr="00AA5AA5">
          <w:rPr>
            <w:rFonts w:ascii="Times New Roman" w:eastAsia="Times New Roman" w:hAnsi="Times New Roman" w:cs="Times New Roman"/>
            <w:color w:val="AB8C43"/>
            <w:sz w:val="20"/>
            <w:szCs w:val="20"/>
            <w:u w:val="single"/>
            <w:lang w:eastAsia="ru-RU"/>
          </w:rPr>
          <w:t>Данте Алигьери</w:t>
        </w:r>
      </w:hyperlink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которые по достоинству оценивают профессиональные историки.</w:t>
      </w:r>
    </w:p>
    <w:p w:rsidR="00AA5AA5" w:rsidRPr="00AA5AA5" w:rsidRDefault="00AA5AA5" w:rsidP="00AA5A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Валерий Брюсов тоже может претендовать на звание первого в России символиста. Вдохновившись такими французскими символистами, как </w:t>
      </w:r>
      <w:hyperlink r:id="rId16" w:tgtFrame="_blank" w:history="1">
        <w:r w:rsidRPr="00AA5AA5">
          <w:rPr>
            <w:rFonts w:ascii="Times New Roman" w:eastAsia="Times New Roman" w:hAnsi="Times New Roman" w:cs="Times New Roman"/>
            <w:color w:val="AB8C43"/>
            <w:sz w:val="20"/>
            <w:szCs w:val="20"/>
            <w:u w:val="single"/>
            <w:lang w:eastAsia="ru-RU"/>
          </w:rPr>
          <w:t>Верлен</w:t>
        </w:r>
      </w:hyperlink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 </w:t>
      </w:r>
      <w:proofErr w:type="spellStart"/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"http://diletant.media/articles/35343819/" \t "_blank" </w:instrText>
      </w: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A5AA5">
        <w:rPr>
          <w:rFonts w:ascii="Times New Roman" w:eastAsia="Times New Roman" w:hAnsi="Times New Roman" w:cs="Times New Roman"/>
          <w:color w:val="AB8C43"/>
          <w:sz w:val="20"/>
          <w:szCs w:val="20"/>
          <w:u w:val="single"/>
          <w:lang w:eastAsia="ru-RU"/>
        </w:rPr>
        <w:t>Бодлер</w:t>
      </w:r>
      <w:proofErr w:type="spellEnd"/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Брюсов решил перенести настроение упадничества в собственные стихи. Поэт выпустил несколько сборников под названием «Русские символисты», куда вошли многие его поэтические произведения, вышедшие под разными псевдонимами. Вдохновившись поэзией Брюсова, многие молодые люди примкнули к направлению символизма.</w:t>
      </w:r>
    </w:p>
    <w:p w:rsidR="00AA5AA5" w:rsidRPr="00AA5AA5" w:rsidRDefault="00AA5AA5" w:rsidP="00AA5AA5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"https://diletant.media/upload/medialibrary/bf6/bf635499ec4686b858f6ab3f83af244c.webp" \* MERGEFORMATINET </w:instrText>
      </w: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A5AA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794933" cy="1870770"/>
            <wp:effectExtent l="0" t="0" r="0" b="0"/>
            <wp:docPr id="4" name="Рисунок 4" descr="Брюс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рюсов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978" cy="187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</w:p>
    <w:p w:rsidR="00AA5AA5" w:rsidRPr="00AA5AA5" w:rsidRDefault="00AA5AA5" w:rsidP="00AA5AA5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Брюсов. </w:t>
      </w:r>
      <w:r w:rsidRPr="00AA5AA5">
        <w:rPr>
          <w:rFonts w:ascii="Times New Roman" w:eastAsia="Times New Roman" w:hAnsi="Times New Roman" w:cs="Times New Roman"/>
          <w:i/>
          <w:iCs/>
          <w:color w:val="8C8C8C"/>
          <w:sz w:val="20"/>
          <w:szCs w:val="20"/>
          <w:lang w:eastAsia="ru-RU"/>
        </w:rPr>
        <w:t xml:space="preserve">Источник: </w:t>
      </w:r>
      <w:proofErr w:type="spellStart"/>
      <w:proofErr w:type="gramStart"/>
      <w:r w:rsidRPr="00AA5AA5">
        <w:rPr>
          <w:rFonts w:ascii="Times New Roman" w:eastAsia="Times New Roman" w:hAnsi="Times New Roman" w:cs="Times New Roman"/>
          <w:i/>
          <w:iCs/>
          <w:color w:val="8C8C8C"/>
          <w:sz w:val="20"/>
          <w:szCs w:val="20"/>
          <w:lang w:eastAsia="ru-RU"/>
        </w:rPr>
        <w:t>m.rusmir</w:t>
      </w:r>
      <w:proofErr w:type="gramEnd"/>
      <w:r w:rsidRPr="00AA5AA5">
        <w:rPr>
          <w:rFonts w:ascii="Times New Roman" w:eastAsia="Times New Roman" w:hAnsi="Times New Roman" w:cs="Times New Roman"/>
          <w:i/>
          <w:iCs/>
          <w:color w:val="8C8C8C"/>
          <w:sz w:val="20"/>
          <w:szCs w:val="20"/>
          <w:lang w:eastAsia="ru-RU"/>
        </w:rPr>
        <w:t>.media</w:t>
      </w:r>
      <w:proofErr w:type="spellEnd"/>
    </w:p>
    <w:p w:rsidR="00AA5AA5" w:rsidRPr="00AA5AA5" w:rsidRDefault="00AA5AA5" w:rsidP="00AA5A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Одним из таких молодых людей был Александр Блок, ставший иконой не только символизма, но и всего русского Серебряного века. «Стихи о Прекрасной Даме», «Возмездие», «Снежная маска» — эти и другие сборники Блока можно назвать идеальными примерами поэзии символистов. В них есть и мистика, и подтексты, и музыкальное звучание. Поэма «Двенадцать» считается творческим пиком Блока. Это произведение поэт написал под сильным впечатлением от </w:t>
      </w:r>
      <w:hyperlink r:id="rId18" w:tgtFrame="_blank" w:history="1">
        <w:r w:rsidRPr="00AA5AA5">
          <w:rPr>
            <w:rFonts w:ascii="Times New Roman" w:eastAsia="Times New Roman" w:hAnsi="Times New Roman" w:cs="Times New Roman"/>
            <w:color w:val="AB8C43"/>
            <w:sz w:val="20"/>
            <w:szCs w:val="20"/>
            <w:u w:val="single"/>
            <w:lang w:eastAsia="ru-RU"/>
          </w:rPr>
          <w:t>Октябрьского переворота</w:t>
        </w:r>
      </w:hyperlink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воспринятого им с энтузиазмом и опасениями. Однако совсем скоро у Блока начался творческий кризис, из которого у творца уже не получилось выйти до конца жизни. В 1919 году автор «Двенадцати» оставил в своем дневнике запись, определившую его отношение к новой власти: «Чего нельзя отнять у большевиков — это их исключительной способности вытравлять быт и уничтожать отдельных людей».</w:t>
      </w:r>
    </w:p>
    <w:p w:rsidR="00AA5AA5" w:rsidRPr="00AA5AA5" w:rsidRDefault="00AA5AA5" w:rsidP="00AA5A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Писатели-символисты </w:t>
      </w:r>
      <w:hyperlink r:id="rId19" w:tgtFrame="_blank" w:history="1">
        <w:r w:rsidRPr="00AA5AA5">
          <w:rPr>
            <w:rFonts w:ascii="Times New Roman" w:eastAsia="Times New Roman" w:hAnsi="Times New Roman" w:cs="Times New Roman"/>
            <w:color w:val="AB8C43"/>
            <w:sz w:val="20"/>
            <w:szCs w:val="20"/>
            <w:u w:val="single"/>
            <w:lang w:eastAsia="ru-RU"/>
          </w:rPr>
          <w:t>Андрей Белый</w:t>
        </w:r>
      </w:hyperlink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</w:t>
      </w:r>
      <w:hyperlink r:id="rId20" w:tgtFrame="_blank" w:history="1">
        <w:r w:rsidRPr="00AA5AA5">
          <w:rPr>
            <w:rFonts w:ascii="Times New Roman" w:eastAsia="Times New Roman" w:hAnsi="Times New Roman" w:cs="Times New Roman"/>
            <w:color w:val="AB8C43"/>
            <w:sz w:val="20"/>
            <w:szCs w:val="20"/>
            <w:u w:val="single"/>
            <w:lang w:eastAsia="ru-RU"/>
          </w:rPr>
          <w:t>Л</w:t>
        </w:r>
      </w:hyperlink>
      <w:hyperlink r:id="rId21" w:tgtFrame="_blank" w:history="1">
        <w:r w:rsidRPr="00AA5AA5">
          <w:rPr>
            <w:rFonts w:ascii="Times New Roman" w:eastAsia="Times New Roman" w:hAnsi="Times New Roman" w:cs="Times New Roman"/>
            <w:color w:val="AB8C43"/>
            <w:sz w:val="20"/>
            <w:szCs w:val="20"/>
            <w:u w:val="single"/>
            <w:lang w:eastAsia="ru-RU"/>
          </w:rPr>
          <w:t>еонид Андреев</w:t>
        </w:r>
      </w:hyperlink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 Фёдор Сологуб не стали столь же известными массам, как Александр Блок, однако их проза ещё современниками оценивалась высоко.</w:t>
      </w:r>
    </w:p>
    <w:p w:rsidR="00AA5AA5" w:rsidRPr="00AA5AA5" w:rsidRDefault="00AA5AA5" w:rsidP="00AA5A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Ещё одним направлением Серебряного века стал акмеизм, возникший в 1910-ые годы в противовес символизму. Литературовед Виктор </w:t>
      </w:r>
      <w:proofErr w:type="spellStart"/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Жирмунский</w:t>
      </w:r>
      <w:proofErr w:type="spellEnd"/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называл акмеистов «преодолевшими символизм».</w:t>
      </w:r>
    </w:p>
    <w:p w:rsidR="00AA5AA5" w:rsidRPr="00AA5AA5" w:rsidRDefault="00AA5AA5" w:rsidP="00AA5A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2" w:tgtFrame="_blank" w:history="1">
        <w:r w:rsidRPr="00AA5AA5">
          <w:rPr>
            <w:rFonts w:ascii="Times New Roman" w:eastAsia="Times New Roman" w:hAnsi="Times New Roman" w:cs="Times New Roman"/>
            <w:color w:val="AB8C43"/>
            <w:sz w:val="20"/>
            <w:szCs w:val="20"/>
            <w:u w:val="single"/>
            <w:lang w:eastAsia="ru-RU"/>
          </w:rPr>
          <w:t>Николай Гумилёв</w:t>
        </w:r>
      </w:hyperlink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основавший акмеизм, вернул в поэзию чёткость образов, отсылки к древним эпохам, простоту языка и любовь к жизни. Гумилёв прожил удивительную жизнь: поэт принимал участие в африканских экспедициях, добровольно отправился на фронт Первой мировой войны, где за успешные боевые и разведывательные действия получил несколько наград, был расстрелян чекистами за подозрения в сговоре против советской власти. Однако в историю Гумилёв вошел в первую очередь как поэт. Почувствовав кризис символизма, Гумилёв основал «Цех поэтов», в который вошли поэты-акмеисты. Также Гумилёв сам выпустил несколько сборников стихотворений, которые начали активно издаваться после перестройки.</w:t>
      </w:r>
    </w:p>
    <w:p w:rsidR="00AA5AA5" w:rsidRPr="00AA5AA5" w:rsidRDefault="00AA5AA5" w:rsidP="00AA5AA5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fldChar w:fldCharType="begin"/>
      </w: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"https://diletant.media/upload/medialibrary/9cb/9cb09177a13109643b1e8c6b3d232505.webp" \* MERGEFORMATINET </w:instrText>
      </w: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A5AA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889639" cy="2590800"/>
            <wp:effectExtent l="0" t="0" r="3175" b="0"/>
            <wp:docPr id="3" name="Рисунок 3" descr="Николай Гумиле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колай Гумилев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504" cy="260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</w:p>
    <w:p w:rsidR="00AA5AA5" w:rsidRPr="00AA5AA5" w:rsidRDefault="00AA5AA5" w:rsidP="00AA5AA5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Николай Гумилев. </w:t>
      </w:r>
      <w:r w:rsidRPr="00AA5AA5">
        <w:rPr>
          <w:rFonts w:ascii="Times New Roman" w:eastAsia="Times New Roman" w:hAnsi="Times New Roman" w:cs="Times New Roman"/>
          <w:i/>
          <w:iCs/>
          <w:color w:val="8C8C8C"/>
          <w:sz w:val="20"/>
          <w:szCs w:val="20"/>
          <w:lang w:eastAsia="ru-RU"/>
        </w:rPr>
        <w:t>Источник: stihi.ru</w:t>
      </w:r>
    </w:p>
    <w:p w:rsidR="00AA5AA5" w:rsidRPr="00AA5AA5" w:rsidRDefault="00AA5AA5" w:rsidP="00AA5A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Осип Мандельштам был одним из участников «Цеха поэтов». Молодого </w:t>
      </w:r>
      <w:hyperlink r:id="rId24" w:tgtFrame="_blank" w:history="1">
        <w:r w:rsidRPr="00AA5AA5">
          <w:rPr>
            <w:rFonts w:ascii="Times New Roman" w:eastAsia="Times New Roman" w:hAnsi="Times New Roman" w:cs="Times New Roman"/>
            <w:color w:val="AB8C43"/>
            <w:sz w:val="20"/>
            <w:szCs w:val="20"/>
            <w:u w:val="single"/>
            <w:lang w:eastAsia="ru-RU"/>
          </w:rPr>
          <w:t>Мандельштама</w:t>
        </w:r>
      </w:hyperlink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высоко оценивали Блок и Гумилёв. В свои стихи поэт перенёс мотивы Гомера и Овидия. В 1933 году Мандельштам написал смелую эпиграмму, посвященную </w:t>
      </w:r>
      <w:hyperlink r:id="rId25" w:tgtFrame="_blank" w:history="1">
        <w:r w:rsidRPr="00AA5AA5">
          <w:rPr>
            <w:rFonts w:ascii="Times New Roman" w:eastAsia="Times New Roman" w:hAnsi="Times New Roman" w:cs="Times New Roman"/>
            <w:color w:val="AB8C43"/>
            <w:sz w:val="20"/>
            <w:szCs w:val="20"/>
            <w:u w:val="single"/>
            <w:lang w:eastAsia="ru-RU"/>
          </w:rPr>
          <w:t>Сталину</w:t>
        </w:r>
      </w:hyperlink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«Мы живём, под собою не чуя страны, / Наши речи за десять шагов не слышны, / Только слышно кремлевского горца — / Душегубца и </w:t>
      </w:r>
      <w:proofErr w:type="spellStart"/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мужикоборца</w:t>
      </w:r>
      <w:proofErr w:type="spellEnd"/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…», — за эти строки через год поэта арестовали, а в 1938 году Мандельштам скончался в лагере от тифа.</w:t>
      </w:r>
    </w:p>
    <w:p w:rsidR="00AA5AA5" w:rsidRPr="00AA5AA5" w:rsidRDefault="00AA5AA5" w:rsidP="00AA5AA5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"https://diletant.media/upload/medialibrary/3a9/3a984a12a55cd66e9ca2da3e3fbeeb4d.webp" \* MERGEFORMATINET </w:instrText>
      </w: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A5AA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752600" cy="2681484"/>
            <wp:effectExtent l="0" t="0" r="0" b="0"/>
            <wp:docPr id="2" name="Рисунок 2" descr="Футурист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утуристы.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809" cy="272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</w:p>
    <w:p w:rsidR="00AA5AA5" w:rsidRPr="00AA5AA5" w:rsidRDefault="00AA5AA5" w:rsidP="00AA5AA5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Футуристы. </w:t>
      </w:r>
      <w:r w:rsidRPr="00AA5AA5">
        <w:rPr>
          <w:rFonts w:ascii="Times New Roman" w:eastAsia="Times New Roman" w:hAnsi="Times New Roman" w:cs="Times New Roman"/>
          <w:i/>
          <w:iCs/>
          <w:color w:val="8C8C8C"/>
          <w:sz w:val="20"/>
          <w:szCs w:val="20"/>
          <w:lang w:eastAsia="ru-RU"/>
        </w:rPr>
        <w:t>Источник: zen.yandex.com</w:t>
      </w:r>
    </w:p>
    <w:p w:rsidR="00AA5AA5" w:rsidRPr="00AA5AA5" w:rsidRDefault="00AA5AA5" w:rsidP="00AA5AA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Движение авангардистов под названием футуризм привлекло молодых поэтов, вдохновившихся творчеством </w:t>
      </w:r>
      <w:proofErr w:type="spellStart"/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Маринетти</w:t>
      </w:r>
      <w:proofErr w:type="spellEnd"/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Основные черты этого стиля заключаются в окончательном уходе от старых литературных традиций, экспериментах с русским языком и формой стихотворений.</w:t>
      </w:r>
    </w:p>
    <w:p w:rsidR="00AA5AA5" w:rsidRPr="00AA5AA5" w:rsidRDefault="00AA5AA5" w:rsidP="00AA5A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7" w:tgtFrame="_blank" w:history="1">
        <w:r w:rsidRPr="00AA5AA5">
          <w:rPr>
            <w:rFonts w:ascii="Times New Roman" w:eastAsia="Times New Roman" w:hAnsi="Times New Roman" w:cs="Times New Roman"/>
            <w:color w:val="AB8C43"/>
            <w:sz w:val="20"/>
            <w:szCs w:val="20"/>
            <w:u w:val="single"/>
            <w:lang w:eastAsia="ru-RU"/>
          </w:rPr>
          <w:t xml:space="preserve">Давид </w:t>
        </w:r>
        <w:proofErr w:type="spellStart"/>
        <w:r w:rsidRPr="00AA5AA5">
          <w:rPr>
            <w:rFonts w:ascii="Times New Roman" w:eastAsia="Times New Roman" w:hAnsi="Times New Roman" w:cs="Times New Roman"/>
            <w:color w:val="AB8C43"/>
            <w:sz w:val="20"/>
            <w:szCs w:val="20"/>
            <w:u w:val="single"/>
            <w:lang w:eastAsia="ru-RU"/>
          </w:rPr>
          <w:t>Бурлюк</w:t>
        </w:r>
        <w:proofErr w:type="spellEnd"/>
      </w:hyperlink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смог одним из первых перенести творческие особенности футуризма в русскую культуру. В 10-ые года XX столетия он создал поэтическую группу «</w:t>
      </w:r>
      <w:proofErr w:type="spellStart"/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Гилея</w:t>
      </w:r>
      <w:proofErr w:type="spellEnd"/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которая издала манифест «Пощёчина общественному вкусу». В документе были видны революционные идеи футуристов: «Бросить Пушкина, Достоевского, Толстого и </w:t>
      </w:r>
      <w:proofErr w:type="gramStart"/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проч.</w:t>
      </w:r>
      <w:proofErr w:type="gramEnd"/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 проч. с Парохода Современности…». Под манифестом подписи оставили </w:t>
      </w:r>
      <w:proofErr w:type="spellStart"/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Велимир</w:t>
      </w:r>
      <w:proofErr w:type="spellEnd"/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Хлебников, Владимир Маяковский, Алексей Кручёных, сам </w:t>
      </w:r>
      <w:proofErr w:type="spellStart"/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Бурлюк</w:t>
      </w:r>
      <w:proofErr w:type="spellEnd"/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 другие футуристы.</w:t>
      </w:r>
    </w:p>
    <w:p w:rsidR="00AA5AA5" w:rsidRPr="00AA5AA5" w:rsidRDefault="00AA5AA5" w:rsidP="00AA5A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Игорь Северянин творил в направлении эгофутуризма. Поэт совмещал эксперименты над формой стиха с гиперболизацией своего «я» в произведениях: «Я, гений Игорь-Северянин, / Своей победой упоён…». Во время выступлений Северянин любил блеснуть своим необычным умением петь строки стихотворений. «А голос у него был концертный — стены дрожали!», — вспоминал о Северянине его знакомый эстонский поэт.</w:t>
      </w:r>
    </w:p>
    <w:p w:rsidR="00AA5AA5" w:rsidRPr="00AA5AA5" w:rsidRDefault="00AA5AA5" w:rsidP="00AA5AA5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fldChar w:fldCharType="begin"/>
      </w: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"https://diletant.media/upload/medialibrary/dc1/dc17f1acc1e3cbde46d471a6e9245b05.webp" \* MERGEFORMATINET </w:instrText>
      </w: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A5AA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091267" cy="3127617"/>
            <wp:effectExtent l="0" t="0" r="4445" b="0"/>
            <wp:docPr id="1" name="Рисунок 1" descr="Пастерна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стернак.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900" cy="313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</w:p>
    <w:p w:rsidR="00AA5AA5" w:rsidRPr="00AA5AA5" w:rsidRDefault="00AA5AA5" w:rsidP="00AA5AA5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Пастернак. </w:t>
      </w:r>
      <w:r w:rsidRPr="00AA5AA5">
        <w:rPr>
          <w:rFonts w:ascii="Times New Roman" w:eastAsia="Times New Roman" w:hAnsi="Times New Roman" w:cs="Times New Roman"/>
          <w:i/>
          <w:iCs/>
          <w:color w:val="8C8C8C"/>
          <w:sz w:val="20"/>
          <w:szCs w:val="20"/>
          <w:lang w:eastAsia="ru-RU"/>
        </w:rPr>
        <w:t xml:space="preserve">Источник: </w:t>
      </w:r>
      <w:proofErr w:type="spellStart"/>
      <w:r w:rsidRPr="00AA5AA5">
        <w:rPr>
          <w:rFonts w:ascii="Times New Roman" w:eastAsia="Times New Roman" w:hAnsi="Times New Roman" w:cs="Times New Roman"/>
          <w:i/>
          <w:iCs/>
          <w:color w:val="8C8C8C"/>
          <w:sz w:val="20"/>
          <w:szCs w:val="20"/>
          <w:lang w:eastAsia="ru-RU"/>
        </w:rPr>
        <w:t>ru.delfi.lt</w:t>
      </w:r>
      <w:proofErr w:type="spellEnd"/>
    </w:p>
    <w:p w:rsidR="00AA5AA5" w:rsidRPr="00AA5AA5" w:rsidRDefault="00AA5AA5" w:rsidP="00AA5A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9" w:tgtFrame="_blank" w:history="1">
        <w:r w:rsidRPr="00AA5AA5">
          <w:rPr>
            <w:rFonts w:ascii="Times New Roman" w:eastAsia="Times New Roman" w:hAnsi="Times New Roman" w:cs="Times New Roman"/>
            <w:color w:val="AB8C43"/>
            <w:sz w:val="20"/>
            <w:szCs w:val="20"/>
            <w:u w:val="single"/>
            <w:lang w:eastAsia="ru-RU"/>
          </w:rPr>
          <w:t>Борис Пастернак</w:t>
        </w:r>
      </w:hyperlink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стал одним из крупнейших русских поэтов Серебряного века. Творческий путь Пастернака уникален тем, что он смог эволюционировать из футуриста в символиста. От сложных форм Пастернак перешёл к религиозным и философским текстам, где внутренний смысл стал гораздо важнее поэтических конструкций. В 1958 году за лирику и роман «Доктор Живаго» Пастернак получил Нобелевскую премию.</w:t>
      </w:r>
    </w:p>
    <w:p w:rsidR="00AA5AA5" w:rsidRPr="00AA5AA5" w:rsidRDefault="00AA5AA5" w:rsidP="00AA5AA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AA5" w:rsidRPr="00AA5AA5" w:rsidRDefault="00AA5AA5" w:rsidP="00AA5AA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AA5" w:rsidRPr="00AA5AA5" w:rsidRDefault="00AA5AA5" w:rsidP="00AA5AA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AA5" w:rsidRPr="00AA5AA5" w:rsidRDefault="00AA5AA5">
      <w:pPr>
        <w:rPr>
          <w:rFonts w:ascii="Times New Roman" w:hAnsi="Times New Roman" w:cs="Times New Roman"/>
          <w:sz w:val="20"/>
          <w:szCs w:val="20"/>
        </w:rPr>
      </w:pPr>
      <w:r w:rsidRPr="00AA5AA5">
        <w:rPr>
          <w:rFonts w:ascii="Times New Roman" w:hAnsi="Times New Roman" w:cs="Times New Roman"/>
          <w:sz w:val="20"/>
          <w:szCs w:val="20"/>
        </w:rPr>
        <w:t>Д/з: Презентация: «Краткий обзор литературы начала 20 века»</w:t>
      </w:r>
    </w:p>
    <w:p w:rsidR="00AA5AA5" w:rsidRPr="00AA5AA5" w:rsidRDefault="00AA5AA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A5AA5" w:rsidRPr="00AA5AA5" w:rsidSect="00AA5AA5">
      <w:pgSz w:w="11900" w:h="16840"/>
      <w:pgMar w:top="434" w:right="55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A5"/>
    <w:rsid w:val="004D770B"/>
    <w:rsid w:val="007A2D8F"/>
    <w:rsid w:val="00AA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7E3346"/>
  <w15:chartTrackingRefBased/>
  <w15:docId w15:val="{4C090E1E-B00B-A34B-B970-202FE8AB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A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5A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1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79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5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35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4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iletant.media/articles/36314671/" TargetMode="External"/><Relationship Id="rId18" Type="http://schemas.openxmlformats.org/officeDocument/2006/relationships/hyperlink" Target="http://diletant.media/sborniki/45271701/" TargetMode="External"/><Relationship Id="rId26" Type="http://schemas.openxmlformats.org/officeDocument/2006/relationships/image" Target="media/image4.jpeg"/><Relationship Id="rId3" Type="http://schemas.openxmlformats.org/officeDocument/2006/relationships/webSettings" Target="webSettings.xml"/><Relationship Id="rId21" Type="http://schemas.openxmlformats.org/officeDocument/2006/relationships/hyperlink" Target="http://diletant.media/articles/35777217/" TargetMode="External"/><Relationship Id="rId7" Type="http://schemas.openxmlformats.org/officeDocument/2006/relationships/hyperlink" Target="http://diletant.media/articles/27866668/" TargetMode="External"/><Relationship Id="rId12" Type="http://schemas.openxmlformats.org/officeDocument/2006/relationships/hyperlink" Target="http://diletant.media/articles/45270825/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://diletant.media/articles/4527577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letant.media/articles/35343819/" TargetMode="External"/><Relationship Id="rId20" Type="http://schemas.openxmlformats.org/officeDocument/2006/relationships/hyperlink" Target="http://diletant.media/articles/35777217/" TargetMode="External"/><Relationship Id="rId29" Type="http://schemas.openxmlformats.org/officeDocument/2006/relationships/hyperlink" Target="http://diletant.media/articles/27744813/" TargetMode="External"/><Relationship Id="rId1" Type="http://schemas.openxmlformats.org/officeDocument/2006/relationships/styles" Target="styles.xml"/><Relationship Id="rId6" Type="http://schemas.openxmlformats.org/officeDocument/2006/relationships/hyperlink" Target="http://diletant.media/sborniki/45261272/" TargetMode="External"/><Relationship Id="rId11" Type="http://schemas.openxmlformats.org/officeDocument/2006/relationships/hyperlink" Target="http://diletant.media/articles/33312743/" TargetMode="External"/><Relationship Id="rId24" Type="http://schemas.openxmlformats.org/officeDocument/2006/relationships/hyperlink" Target="http://diletant.media/articles/26240249/" TargetMode="External"/><Relationship Id="rId5" Type="http://schemas.openxmlformats.org/officeDocument/2006/relationships/hyperlink" Target="http://diletant.media/articles/37024738/" TargetMode="External"/><Relationship Id="rId15" Type="http://schemas.openxmlformats.org/officeDocument/2006/relationships/hyperlink" Target="http://diletant.media/articles/30846364/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5.jpeg"/><Relationship Id="rId10" Type="http://schemas.openxmlformats.org/officeDocument/2006/relationships/hyperlink" Target="http://diletant.media/sborniki/45277806/" TargetMode="External"/><Relationship Id="rId19" Type="http://schemas.openxmlformats.org/officeDocument/2006/relationships/hyperlink" Target="http://diletant.media/articles/31588166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diletant.media/articles/45277863/" TargetMode="External"/><Relationship Id="rId9" Type="http://schemas.openxmlformats.org/officeDocument/2006/relationships/hyperlink" Target="http://diletant.media/sborniki/45267598/" TargetMode="External"/><Relationship Id="rId14" Type="http://schemas.openxmlformats.org/officeDocument/2006/relationships/hyperlink" Target="http://diletant.media/sborniki/45264575/" TargetMode="External"/><Relationship Id="rId22" Type="http://schemas.openxmlformats.org/officeDocument/2006/relationships/hyperlink" Target="http://diletant.media/sborniki/45249244/" TargetMode="External"/><Relationship Id="rId27" Type="http://schemas.openxmlformats.org/officeDocument/2006/relationships/hyperlink" Target="http://diletant.media/articles/45276446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1668</Words>
  <Characters>9512</Characters>
  <Application>Microsoft Office Word</Application>
  <DocSecurity>0</DocSecurity>
  <Lines>79</Lines>
  <Paragraphs>22</Paragraphs>
  <ScaleCrop>false</ScaleCrop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2020-04-12T07:28:00Z</dcterms:created>
  <dcterms:modified xsi:type="dcterms:W3CDTF">2020-04-12T07:34:00Z</dcterms:modified>
</cp:coreProperties>
</file>