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63B" w:rsidRPr="00CC4FD5" w:rsidRDefault="00CC4FD5">
      <w:pPr>
        <w:rPr>
          <w:rFonts w:ascii="Times New Roman" w:hAnsi="Times New Roman" w:cs="Times New Roman"/>
        </w:rPr>
      </w:pPr>
      <w:r w:rsidRPr="00CC4FD5">
        <w:rPr>
          <w:rFonts w:ascii="Times New Roman" w:hAnsi="Times New Roman" w:cs="Times New Roman"/>
        </w:rPr>
        <w:t>9 А литература 6.04</w:t>
      </w:r>
    </w:p>
    <w:p w:rsidR="00CC4FD5" w:rsidRPr="00CC4FD5" w:rsidRDefault="00CC4FD5">
      <w:pPr>
        <w:rPr>
          <w:rFonts w:ascii="Times New Roman" w:hAnsi="Times New Roman" w:cs="Times New Roman"/>
        </w:rPr>
      </w:pPr>
    </w:p>
    <w:p w:rsidR="00CC4FD5" w:rsidRPr="00CC4FD5" w:rsidRDefault="00CC4FD5" w:rsidP="00CC4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FD5">
        <w:rPr>
          <w:rFonts w:ascii="Times New Roman" w:hAnsi="Times New Roman" w:cs="Times New Roman"/>
          <w:b/>
          <w:sz w:val="28"/>
          <w:szCs w:val="28"/>
        </w:rPr>
        <w:t>Русская поэзия «Серебряного века»</w:t>
      </w:r>
    </w:p>
    <w:p w:rsidR="00CC4FD5" w:rsidRPr="00CC4FD5" w:rsidRDefault="00CC4FD5" w:rsidP="00CC4F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D5" w:rsidRPr="00CC4FD5" w:rsidRDefault="00CC4FD5" w:rsidP="00CC4F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D5" w:rsidRPr="00CC4FD5" w:rsidRDefault="00CC4FD5" w:rsidP="00CC4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FD5">
        <w:rPr>
          <w:rFonts w:ascii="Times New Roman" w:hAnsi="Times New Roman" w:cs="Times New Roman"/>
          <w:b/>
          <w:sz w:val="28"/>
          <w:szCs w:val="28"/>
        </w:rPr>
        <w:t>Н</w:t>
      </w:r>
      <w:r w:rsidRPr="00CC4FD5">
        <w:rPr>
          <w:rFonts w:ascii="Times New Roman" w:hAnsi="Times New Roman" w:cs="Times New Roman"/>
          <w:b/>
          <w:sz w:val="28"/>
          <w:szCs w:val="28"/>
        </w:rPr>
        <w:t>а сайте «</w:t>
      </w:r>
      <w:proofErr w:type="spellStart"/>
      <w:r w:rsidRPr="00CC4FD5">
        <w:rPr>
          <w:rFonts w:ascii="Times New Roman" w:hAnsi="Times New Roman" w:cs="Times New Roman"/>
          <w:b/>
          <w:sz w:val="28"/>
          <w:szCs w:val="28"/>
        </w:rPr>
        <w:t>Культура.рф</w:t>
      </w:r>
      <w:proofErr w:type="spellEnd"/>
      <w:r w:rsidRPr="00CC4FD5">
        <w:rPr>
          <w:rFonts w:ascii="Times New Roman" w:hAnsi="Times New Roman" w:cs="Times New Roman"/>
          <w:b/>
          <w:sz w:val="28"/>
          <w:szCs w:val="28"/>
        </w:rPr>
        <w:t xml:space="preserve">» представлена </w:t>
      </w:r>
      <w:proofErr w:type="spellStart"/>
      <w:r w:rsidRPr="00CC4FD5">
        <w:rPr>
          <w:rFonts w:ascii="Times New Roman" w:hAnsi="Times New Roman" w:cs="Times New Roman"/>
          <w:b/>
          <w:sz w:val="28"/>
          <w:szCs w:val="28"/>
        </w:rPr>
        <w:t>видеолекция</w:t>
      </w:r>
      <w:proofErr w:type="spellEnd"/>
      <w:r w:rsidRPr="00CC4FD5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Pr="00CC4FD5">
        <w:rPr>
          <w:rFonts w:ascii="Times New Roman" w:hAnsi="Times New Roman" w:cs="Times New Roman"/>
          <w:b/>
          <w:sz w:val="28"/>
          <w:szCs w:val="28"/>
        </w:rPr>
        <w:t>:</w:t>
      </w:r>
    </w:p>
    <w:p w:rsidR="00CC4FD5" w:rsidRPr="00CC4FD5" w:rsidRDefault="00CC4FD5" w:rsidP="00CC4FD5">
      <w:pPr>
        <w:rPr>
          <w:rFonts w:ascii="Times New Roman" w:eastAsia="Times New Roman" w:hAnsi="Times New Roman" w:cs="Times New Roman"/>
          <w:lang w:eastAsia="ru-RU"/>
        </w:rPr>
      </w:pPr>
      <w:hyperlink r:id="rId4" w:history="1">
        <w:r w:rsidRPr="00CC4FD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</w:t>
        </w:r>
        <w:bookmarkStart w:id="0" w:name="_GoBack"/>
        <w:bookmarkEnd w:id="0"/>
        <w:r w:rsidRPr="00CC4FD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s</w:t>
        </w:r>
        <w:r w:rsidRPr="00CC4FD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://www.culture.ru/movies/1114/poeziya-serebryanogo-veka-simvolizm-futurizm-akmeizm</w:t>
        </w:r>
      </w:hyperlink>
    </w:p>
    <w:p w:rsidR="00CC4FD5" w:rsidRPr="00CC4FD5" w:rsidRDefault="00CC4FD5" w:rsidP="00CC4FD5">
      <w:pPr>
        <w:jc w:val="center"/>
        <w:rPr>
          <w:rFonts w:ascii="Times New Roman" w:hAnsi="Times New Roman" w:cs="Times New Roman"/>
        </w:rPr>
      </w:pP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Конец XIX - начало XX века характеризуется необыкновенным культурным подъемом, который философ Н. Бердяев называл «русским Ренессансом». Это было вре</w:t>
      </w:r>
      <w:r w:rsidRPr="00CC4FD5">
        <w:rPr>
          <w:color w:val="333333"/>
          <w:sz w:val="21"/>
          <w:szCs w:val="21"/>
        </w:rPr>
        <w:softHyphen/>
        <w:t>мя бурного расцвета живописи, музыки, литературы. Появляются новые стили, новые формы; художественные поиски художников, композиторов и писателей определялись главной чертой - изобразить противоречивый характер времени, найти ответы на многочисленные вопросы современности. Свойственная эпохе неразделимая связь творчества и личной судьбы выразилась во множестве художественных шедевров. Этот период русской литературы принято называть </w:t>
      </w:r>
      <w:r w:rsidRPr="00CC4FD5">
        <w:rPr>
          <w:b/>
          <w:bCs/>
          <w:color w:val="333333"/>
          <w:sz w:val="21"/>
          <w:szCs w:val="21"/>
        </w:rPr>
        <w:t>серебряным веком.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Существует множество точек зрения относительно того, кто первым дал метафорическое название этому этапу русской культуры. Одни исследователи считают, что термин «серебря</w:t>
      </w:r>
      <w:r w:rsidRPr="00CC4FD5">
        <w:rPr>
          <w:color w:val="333333"/>
          <w:sz w:val="21"/>
          <w:szCs w:val="21"/>
        </w:rPr>
        <w:softHyphen/>
        <w:t>ный век» ввел в литературу Николай Бердяев, другие утверждают, что пальма первенства принадлежит поэту Николаю Оцупу, третьи называют Николая Гумилева, четвертые - издателя Сергея Маковского. Но это не суть важно. Принципиально другое: если представители русской культуры одновременно при</w:t>
      </w:r>
      <w:r w:rsidRPr="00CC4FD5">
        <w:rPr>
          <w:color w:val="333333"/>
          <w:sz w:val="21"/>
          <w:szCs w:val="21"/>
        </w:rPr>
        <w:softHyphen/>
        <w:t>ходят к заключению, что эпоха ознаменована рождением новой эстетики, новой философии, то следует задуматься над смыслом, который вкладывали поэты и мыслители в эту метафору.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Золотой век русской поэзии воплотился в творчестве прежде всего Пушкина, и именно с ним спорят или ведут задушевный разговор писатели и поэты рубежа веков («Мой Пушкин» Цветаевой, «Юбилейное» Маяковского, речи и статьи Блока и Ахматовой о Пушкине). «Солнце русской поэзии» стало тем высочайшим эталоном, с которым соотносили себя его наследники.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Если реализм XIX века стремился приблизить искусство к действительности, познать с его помощью жизнь, то для новой поэзии характерной стала противоположная мысль: жизнь подчиняется законам искусства, и именно оно становится си</w:t>
      </w:r>
      <w:r w:rsidRPr="00CC4FD5">
        <w:rPr>
          <w:color w:val="333333"/>
          <w:sz w:val="21"/>
          <w:szCs w:val="21"/>
        </w:rPr>
        <w:softHyphen/>
        <w:t>лой, преобразующей реальность.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Поэт, прозаик, драматург, религиозный философ и литературный критик Д. Мережковский в статье «О причинах упадка и новых течениях современной русской литературы» отмечал, что одной из причин литературного кризиса конца XIX века можно считать обособленность всякого русского писателя, отсутствие общих целей, единого литературного стиля, что привело к разобщенности и непониманию, а отсюда и к умиранию культуры. Ее возрождение, по мысли автора, падало на новое поколение: «Но придут другие и все-таки будут продолжать их дело, потому это дело — живое». Действительно, рождающаяся на рубеже веков новая культура поставит под сомнение многие испытанные и доказанные истины, она откажется от позитивиз</w:t>
      </w:r>
      <w:r w:rsidRPr="00CC4FD5">
        <w:rPr>
          <w:color w:val="333333"/>
          <w:sz w:val="21"/>
          <w:szCs w:val="21"/>
        </w:rPr>
        <w:softHyphen/>
        <w:t>ма и узко понимаемой гражданственности искусства и провозг</w:t>
      </w:r>
      <w:r w:rsidRPr="00CC4FD5">
        <w:rPr>
          <w:color w:val="333333"/>
          <w:sz w:val="21"/>
          <w:szCs w:val="21"/>
        </w:rPr>
        <w:softHyphen/>
        <w:t>ласит «три главных элемента» художественного творчества: «мистическое содержание, символы и расширение художественной впечатлительности» </w:t>
      </w:r>
      <w:r w:rsidRPr="00CC4FD5">
        <w:rPr>
          <w:i/>
          <w:iCs/>
          <w:color w:val="333333"/>
          <w:sz w:val="21"/>
          <w:szCs w:val="21"/>
        </w:rPr>
        <w:t>(Д. Мережковский). </w:t>
      </w:r>
      <w:r w:rsidRPr="00CC4FD5">
        <w:rPr>
          <w:color w:val="333333"/>
          <w:sz w:val="21"/>
          <w:szCs w:val="21"/>
        </w:rPr>
        <w:t>Так и возникнет </w:t>
      </w:r>
      <w:r w:rsidRPr="00CC4FD5">
        <w:rPr>
          <w:b/>
          <w:bCs/>
          <w:color w:val="333333"/>
          <w:sz w:val="21"/>
          <w:szCs w:val="21"/>
        </w:rPr>
        <w:t>модернизм </w:t>
      </w:r>
      <w:r w:rsidRPr="00CC4FD5">
        <w:rPr>
          <w:color w:val="333333"/>
          <w:sz w:val="21"/>
          <w:szCs w:val="21"/>
        </w:rPr>
        <w:t>в русской литературе, основу которого как литературного направления составят </w:t>
      </w:r>
      <w:r w:rsidRPr="00CC4FD5">
        <w:rPr>
          <w:b/>
          <w:bCs/>
          <w:color w:val="333333"/>
          <w:sz w:val="21"/>
          <w:szCs w:val="21"/>
        </w:rPr>
        <w:t>символизм, акмеизм </w:t>
      </w:r>
      <w:r w:rsidRPr="00CC4FD5">
        <w:rPr>
          <w:color w:val="333333"/>
          <w:sz w:val="21"/>
          <w:szCs w:val="21"/>
        </w:rPr>
        <w:t>и </w:t>
      </w:r>
      <w:r w:rsidRPr="00CC4FD5">
        <w:rPr>
          <w:b/>
          <w:bCs/>
          <w:color w:val="333333"/>
          <w:sz w:val="21"/>
          <w:szCs w:val="21"/>
        </w:rPr>
        <w:t>футуризм, </w:t>
      </w:r>
      <w:r w:rsidRPr="00CC4FD5">
        <w:rPr>
          <w:color w:val="333333"/>
          <w:sz w:val="21"/>
          <w:szCs w:val="21"/>
        </w:rPr>
        <w:t>заявившие о своем существовании между </w:t>
      </w:r>
      <w:r w:rsidRPr="00CC4FD5">
        <w:rPr>
          <w:b/>
          <w:bCs/>
          <w:color w:val="333333"/>
          <w:sz w:val="21"/>
          <w:szCs w:val="21"/>
        </w:rPr>
        <w:t>1890 </w:t>
      </w:r>
      <w:r w:rsidRPr="00CC4FD5">
        <w:rPr>
          <w:color w:val="333333"/>
          <w:sz w:val="21"/>
          <w:szCs w:val="21"/>
        </w:rPr>
        <w:t>и </w:t>
      </w:r>
      <w:r w:rsidRPr="00CC4FD5">
        <w:rPr>
          <w:b/>
          <w:bCs/>
          <w:color w:val="333333"/>
          <w:sz w:val="21"/>
          <w:szCs w:val="21"/>
        </w:rPr>
        <w:t>1917 </w:t>
      </w:r>
      <w:r w:rsidRPr="00CC4FD5">
        <w:rPr>
          <w:color w:val="333333"/>
          <w:sz w:val="21"/>
          <w:szCs w:val="21"/>
        </w:rPr>
        <w:t>годами. Безусловно, модернизм не исчерпывает всю поэзию рубежа веков, но во многом определяет ее развитие.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Словосочетание </w:t>
      </w:r>
      <w:r w:rsidRPr="00CC4FD5">
        <w:rPr>
          <w:b/>
          <w:bCs/>
          <w:color w:val="333333"/>
          <w:sz w:val="21"/>
          <w:szCs w:val="21"/>
        </w:rPr>
        <w:t>«Серебряный век»</w:t>
      </w:r>
      <w:r w:rsidRPr="00CC4FD5">
        <w:rPr>
          <w:color w:val="333333"/>
          <w:sz w:val="21"/>
          <w:szCs w:val="21"/>
        </w:rPr>
        <w:t> родилось в среде русской поэтической эмиграции первой волны, «русских парижан», и несло печальную ноту ностальгии, тоски по исчезнувшей поэтической России. В нем явно присутствует воля к предельной идеализации всей художественной атмосферы начала века при полном забвении противоречий, болезненных явлений в этой же среде.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Поэт-эмигрант Николай Оцуп (1894—1958), некогда учившийся в Царскосельском лицее, где служил Иннокентий Анненский и где учился Николай Гумилев (о них - речь впереди), в статье 1933 года «„Серебряный век" русской поэзии» не только поставил эпоху Блока, Гумилева, Ахматовой рядом с классическим золотым веком Пушкина, Толстого, Достоевского, но и увидел особый «героизм „серебряного века"».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 xml:space="preserve">По мнению Н.А. Оцупа, классики жили и творили в эпоху, когда Россия была могучей, прочной, надежной. Художники Серебряного века куда более одиноки, и вокруг них «тишина и сумерки», </w:t>
      </w:r>
      <w:r w:rsidRPr="00CC4FD5">
        <w:rPr>
          <w:color w:val="333333"/>
          <w:sz w:val="21"/>
          <w:szCs w:val="21"/>
        </w:rPr>
        <w:lastRenderedPageBreak/>
        <w:t>полные угроз, страхов. И тем не менее они — одной природы с классиками, они «поправили», свели на землю «широту и грандиозность», «высокое трагическое напряжение поэзии и прозы» XIX века.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Какой идеальной казалась покинутая русская земля, родное слово в условиях эмигрантской бездомности (и бесправия), заброшенности в «чужие города» многим поэтам, артистам, художникам, слушавшим ностальгический романс (на слова Р. Блох) популярного в России и в эмиграции Александра Вертинского: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Принесла случайная молва?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Милые, ненужные слова: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Летний сад, Фонтанка и Нева.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Вы, слова залетные, куда?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Здесь шумят чужие города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И чужая плещется вода.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Поэт-эмигрант, критик Сергей Маковский (1877—1962) в мемуарах, портретах современников, собранных в книгу «На Парнасе Серебряного века» (1962), даст этому веку такую характеристику: </w:t>
      </w:r>
      <w:r w:rsidRPr="00CC4FD5">
        <w:rPr>
          <w:b/>
          <w:bCs/>
          <w:color w:val="333333"/>
          <w:sz w:val="21"/>
          <w:szCs w:val="21"/>
        </w:rPr>
        <w:t xml:space="preserve">«Серебряный век - мятежный, </w:t>
      </w:r>
      <w:proofErr w:type="spellStart"/>
      <w:r w:rsidRPr="00CC4FD5">
        <w:rPr>
          <w:b/>
          <w:bCs/>
          <w:color w:val="333333"/>
          <w:sz w:val="21"/>
          <w:szCs w:val="21"/>
        </w:rPr>
        <w:t>богоищущий</w:t>
      </w:r>
      <w:proofErr w:type="spellEnd"/>
      <w:r w:rsidRPr="00CC4FD5">
        <w:rPr>
          <w:b/>
          <w:bCs/>
          <w:color w:val="333333"/>
          <w:sz w:val="21"/>
          <w:szCs w:val="21"/>
        </w:rPr>
        <w:t>, бредивший красотой...»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Когда начался Серебряный век и когда он завершился? Кто, собственно, внес «серебро», этот прекрасный, пусть и менее драгоценный, нежели «золото», металл, в культуру начала века?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Следует учесть, что в состав «серебра», т.е. новизны нового века, нового состояния души, входил и новый взгляд на творчество как на культово-обрядовый акт, почти священнодействие, сотворение новой религии и постижение мира путем прозрения, интуитивным путем своеобразных импровизаций, слушания «музыки».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Исходная граница всего явления Серебряного века в поэзии, как суммы литературных течений и фигур (символизм, акмеизм, вдохнувшие воздуха символизма М.И. Цветаева, М.А. Волошин, В.Ф. Ходасевич и др.), совпадает с календарным рубежом века (или относится к 1892, 1894, 1895 годам). Вообще эта граница хронологически почти единая со временем возникновения символизма, с началом деятельности </w:t>
      </w:r>
      <w:r w:rsidRPr="00CC4FD5">
        <w:rPr>
          <w:i/>
          <w:iCs/>
          <w:color w:val="333333"/>
          <w:sz w:val="21"/>
          <w:szCs w:val="21"/>
        </w:rPr>
        <w:t>старших символистов </w:t>
      </w:r>
      <w:r w:rsidRPr="00CC4FD5">
        <w:rPr>
          <w:color w:val="333333"/>
          <w:sz w:val="21"/>
          <w:szCs w:val="21"/>
        </w:rPr>
        <w:t>(их называли порой </w:t>
      </w:r>
      <w:r w:rsidRPr="00CC4FD5">
        <w:rPr>
          <w:i/>
          <w:iCs/>
          <w:color w:val="333333"/>
          <w:sz w:val="21"/>
          <w:szCs w:val="21"/>
        </w:rPr>
        <w:t>декадентами) </w:t>
      </w:r>
      <w:r w:rsidRPr="00CC4FD5">
        <w:rPr>
          <w:color w:val="333333"/>
          <w:sz w:val="21"/>
          <w:szCs w:val="21"/>
        </w:rPr>
        <w:t>Д.С. Мережковского, В.Я. Брюсова, К.Д. Бальмонта, З.Н. Гиппиус. Наиболее полное развитие поэзия Серебряного века получила к 1910-м годам, когда наивысшего расцвета достигли и </w:t>
      </w:r>
      <w:r w:rsidRPr="00CC4FD5">
        <w:rPr>
          <w:i/>
          <w:iCs/>
          <w:color w:val="333333"/>
          <w:sz w:val="21"/>
          <w:szCs w:val="21"/>
        </w:rPr>
        <w:t>младшие символисты - </w:t>
      </w:r>
      <w:r w:rsidRPr="00CC4FD5">
        <w:rPr>
          <w:color w:val="333333"/>
          <w:sz w:val="21"/>
          <w:szCs w:val="21"/>
        </w:rPr>
        <w:t xml:space="preserve">А.А. Блок, Андрей Белый, </w:t>
      </w:r>
      <w:proofErr w:type="spellStart"/>
      <w:r w:rsidRPr="00CC4FD5">
        <w:rPr>
          <w:color w:val="333333"/>
          <w:sz w:val="21"/>
          <w:szCs w:val="21"/>
        </w:rPr>
        <w:t>Вяч</w:t>
      </w:r>
      <w:proofErr w:type="spellEnd"/>
      <w:r w:rsidRPr="00CC4FD5">
        <w:rPr>
          <w:color w:val="333333"/>
          <w:sz w:val="21"/>
          <w:szCs w:val="21"/>
        </w:rPr>
        <w:t>. Иванов, и </w:t>
      </w:r>
      <w:r w:rsidRPr="00CC4FD5">
        <w:rPr>
          <w:i/>
          <w:iCs/>
          <w:color w:val="333333"/>
          <w:sz w:val="21"/>
          <w:szCs w:val="21"/>
        </w:rPr>
        <w:t>преодолевшие символизм </w:t>
      </w:r>
      <w:r w:rsidRPr="00CC4FD5">
        <w:rPr>
          <w:color w:val="333333"/>
          <w:sz w:val="21"/>
          <w:szCs w:val="21"/>
        </w:rPr>
        <w:t xml:space="preserve">Н.С. Гумилев, А.А. Ахматова, О.Э. Мандельштам, когда заявила о себе целая поросль молодых петербургских поэтов. О них - Г. Адамовиче, Г. Иванове, И. </w:t>
      </w:r>
      <w:proofErr w:type="spellStart"/>
      <w:r w:rsidRPr="00CC4FD5">
        <w:rPr>
          <w:color w:val="333333"/>
          <w:sz w:val="21"/>
          <w:szCs w:val="21"/>
        </w:rPr>
        <w:t>Одоевцевой</w:t>
      </w:r>
      <w:proofErr w:type="spellEnd"/>
      <w:r w:rsidRPr="00CC4FD5">
        <w:rPr>
          <w:color w:val="333333"/>
          <w:sz w:val="21"/>
          <w:szCs w:val="21"/>
        </w:rPr>
        <w:t xml:space="preserve"> и др. - речь пойдет в главе «Парижская нота» русской поэзии З0-х годов».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В сегодняшнем восприятии Серебряного века многое спорно. Многие современные историки литературы весьма избирательно включают поэтов в состав творцов культурного Ренессанса и столь же произвольно исклю</w:t>
      </w:r>
      <w:r w:rsidRPr="00CC4FD5">
        <w:rPr>
          <w:color w:val="333333"/>
          <w:sz w:val="21"/>
          <w:szCs w:val="21"/>
        </w:rPr>
        <w:softHyphen/>
        <w:t>чают их. Кроме того, очевидна зачастую непомерная идеализация этого периода развития русской культуры.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 xml:space="preserve">В 1913 году на юбилее газеты «Русские ведомости» Бунин с гневом обратился к представителям модернизма всех видов, обвинив их в растрате, разрушении </w:t>
      </w:r>
      <w:proofErr w:type="spellStart"/>
      <w:r w:rsidRPr="00CC4FD5">
        <w:rPr>
          <w:color w:val="333333"/>
          <w:sz w:val="21"/>
          <w:szCs w:val="21"/>
        </w:rPr>
        <w:t>драгоценнейших</w:t>
      </w:r>
      <w:proofErr w:type="spellEnd"/>
      <w:r w:rsidRPr="00CC4FD5">
        <w:rPr>
          <w:color w:val="333333"/>
          <w:sz w:val="21"/>
          <w:szCs w:val="21"/>
        </w:rPr>
        <w:t xml:space="preserve"> черт русской литературы - ее глубины, серьезности, простоты, непосредственности, благородства, прямоты: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 xml:space="preserve">«Испорчен русский язык... утеряно чутье к ритму и органическим особенностям русской прозаической речи, опошлен или доведен до пошлейшей легкости - называемой «виртуозностью» - стих... Пережили мы и декаданс, и символизм, и </w:t>
      </w:r>
      <w:proofErr w:type="spellStart"/>
      <w:r w:rsidRPr="00CC4FD5">
        <w:rPr>
          <w:color w:val="333333"/>
          <w:sz w:val="21"/>
          <w:szCs w:val="21"/>
        </w:rPr>
        <w:t>неонатурализм</w:t>
      </w:r>
      <w:proofErr w:type="spellEnd"/>
      <w:r w:rsidRPr="00CC4FD5">
        <w:rPr>
          <w:color w:val="333333"/>
          <w:sz w:val="21"/>
          <w:szCs w:val="21"/>
        </w:rPr>
        <w:t>, и порнографию... и какой-то мисти</w:t>
      </w:r>
      <w:r w:rsidRPr="00CC4FD5">
        <w:rPr>
          <w:color w:val="333333"/>
          <w:sz w:val="21"/>
          <w:szCs w:val="21"/>
        </w:rPr>
        <w:softHyphen/>
        <w:t xml:space="preserve">ческий анархизм, и Диониса, и Аполлона, и «пролеты в </w:t>
      </w:r>
      <w:proofErr w:type="gramStart"/>
      <w:r w:rsidRPr="00CC4FD5">
        <w:rPr>
          <w:color w:val="333333"/>
          <w:sz w:val="21"/>
          <w:szCs w:val="21"/>
        </w:rPr>
        <w:t>вечность»...</w:t>
      </w:r>
      <w:proofErr w:type="gramEnd"/>
      <w:r w:rsidRPr="00CC4FD5">
        <w:rPr>
          <w:color w:val="333333"/>
          <w:sz w:val="21"/>
          <w:szCs w:val="21"/>
        </w:rPr>
        <w:t xml:space="preserve"> и лубочные подделки под русский стиль, и </w:t>
      </w:r>
      <w:proofErr w:type="spellStart"/>
      <w:r w:rsidRPr="00CC4FD5">
        <w:rPr>
          <w:color w:val="333333"/>
          <w:sz w:val="21"/>
          <w:szCs w:val="21"/>
        </w:rPr>
        <w:t>адамизм</w:t>
      </w:r>
      <w:proofErr w:type="spellEnd"/>
      <w:r w:rsidRPr="00CC4FD5">
        <w:rPr>
          <w:color w:val="333333"/>
          <w:sz w:val="21"/>
          <w:szCs w:val="21"/>
        </w:rPr>
        <w:t>, и акмеизм — и дошли до самого плоского хулиганства, называемого нелепым словом «футуризм».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Это ли не Вальпургиева ночь! И сколько скандалов было в этой ночи! Чуть ли не все наши кумиры начинали свою карьеру со скандала!»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И.А. Бунин во многом несправедлив, но не обращать внимания на такую оценку, сигнал о кричащих болезненных противоречиях Серебряного века в поэзии, видимо, не нужно.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 xml:space="preserve">Самое же спорное, ставящее нередко под сомнение искренность тех, кто пламенно оперирует термином «Серебряный век», состоит в том, что они конечную якобы границу этого века, Октябрь 1917 </w:t>
      </w:r>
      <w:r w:rsidRPr="00CC4FD5">
        <w:rPr>
          <w:color w:val="333333"/>
          <w:sz w:val="21"/>
          <w:szCs w:val="21"/>
        </w:rPr>
        <w:lastRenderedPageBreak/>
        <w:t>года, делают... началом некоего бесплодного, явно «чугунного века», границей с полнейшей пустыней. Ото всей России якобы «остался холодный лунный пейзаж без атмосферы» </w:t>
      </w:r>
      <w:r w:rsidRPr="00CC4FD5">
        <w:rPr>
          <w:i/>
          <w:iCs/>
          <w:color w:val="333333"/>
          <w:sz w:val="21"/>
          <w:szCs w:val="21"/>
        </w:rPr>
        <w:t xml:space="preserve">(В. </w:t>
      </w:r>
      <w:proofErr w:type="spellStart"/>
      <w:r w:rsidRPr="00CC4FD5">
        <w:rPr>
          <w:i/>
          <w:iCs/>
          <w:color w:val="333333"/>
          <w:sz w:val="21"/>
          <w:szCs w:val="21"/>
        </w:rPr>
        <w:t>Крейд</w:t>
      </w:r>
      <w:proofErr w:type="spellEnd"/>
      <w:r w:rsidRPr="00CC4FD5">
        <w:rPr>
          <w:i/>
          <w:iCs/>
          <w:color w:val="333333"/>
          <w:sz w:val="21"/>
          <w:szCs w:val="21"/>
        </w:rPr>
        <w:t>).</w:t>
      </w:r>
    </w:p>
    <w:p w:rsidR="00CC4FD5" w:rsidRPr="00CC4FD5" w:rsidRDefault="00CC4FD5" w:rsidP="00CC4FD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Но, как мы видим, последующее развитие русской литературы опровергает эту точку зрения.</w:t>
      </w:r>
    </w:p>
    <w:p w:rsidR="00CC4FD5" w:rsidRPr="00CC4FD5" w:rsidRDefault="00CC4FD5" w:rsidP="00CC4FD5">
      <w:pPr>
        <w:rPr>
          <w:rFonts w:ascii="Times New Roman" w:eastAsia="Times New Roman" w:hAnsi="Times New Roman" w:cs="Times New Roman"/>
          <w:lang w:eastAsia="ru-RU"/>
        </w:rPr>
      </w:pPr>
    </w:p>
    <w:p w:rsidR="00CC4FD5" w:rsidRPr="00CC4FD5" w:rsidRDefault="00CC4FD5" w:rsidP="00CC4FD5">
      <w:pPr>
        <w:rPr>
          <w:rFonts w:ascii="Times New Roman" w:eastAsia="Times New Roman" w:hAnsi="Times New Roman" w:cs="Times New Roman"/>
          <w:lang w:eastAsia="ru-RU"/>
        </w:rPr>
      </w:pPr>
    </w:p>
    <w:p w:rsidR="00CC4FD5" w:rsidRPr="00CC4FD5" w:rsidRDefault="00CC4FD5" w:rsidP="00CC4FD5">
      <w:pPr>
        <w:rPr>
          <w:rFonts w:ascii="Times New Roman" w:eastAsia="Times New Roman" w:hAnsi="Times New Roman" w:cs="Times New Roman"/>
          <w:lang w:eastAsia="ru-RU"/>
        </w:rPr>
      </w:pPr>
    </w:p>
    <w:p w:rsidR="00CC4FD5" w:rsidRPr="00CC4FD5" w:rsidRDefault="00CC4FD5" w:rsidP="00CC4FD5">
      <w:pPr>
        <w:rPr>
          <w:rFonts w:ascii="Times New Roman" w:eastAsia="Times New Roman" w:hAnsi="Times New Roman" w:cs="Times New Roman"/>
          <w:b/>
          <w:lang w:eastAsia="ru-RU"/>
        </w:rPr>
      </w:pPr>
      <w:r w:rsidRPr="00CC4FD5">
        <w:rPr>
          <w:rFonts w:ascii="Times New Roman" w:eastAsia="Times New Roman" w:hAnsi="Times New Roman" w:cs="Times New Roman"/>
          <w:b/>
          <w:lang w:eastAsia="ru-RU"/>
        </w:rPr>
        <w:t xml:space="preserve">Д/З </w:t>
      </w:r>
    </w:p>
    <w:p w:rsidR="00CC4FD5" w:rsidRPr="00CC4FD5" w:rsidRDefault="00CC4FD5" w:rsidP="00CC4FD5">
      <w:pPr>
        <w:rPr>
          <w:rFonts w:ascii="Times New Roman" w:eastAsia="Times New Roman" w:hAnsi="Times New Roman" w:cs="Times New Roman"/>
          <w:b/>
          <w:lang w:eastAsia="ru-RU"/>
        </w:rPr>
      </w:pPr>
      <w:r w:rsidRPr="00CC4FD5">
        <w:rPr>
          <w:rFonts w:ascii="Times New Roman" w:eastAsia="Times New Roman" w:hAnsi="Times New Roman" w:cs="Times New Roman"/>
          <w:b/>
          <w:lang w:eastAsia="ru-RU"/>
        </w:rPr>
        <w:t xml:space="preserve">Ознакомьтесь с порталом «Серебряный век», перейдя по ссылке: </w:t>
      </w:r>
      <w:hyperlink r:id="rId5" w:history="1">
        <w:r w:rsidRPr="00CC4FD5">
          <w:rPr>
            <w:rStyle w:val="a3"/>
            <w:rFonts w:ascii="Times New Roman" w:eastAsia="Times New Roman" w:hAnsi="Times New Roman" w:cs="Times New Roman"/>
            <w:b/>
            <w:lang w:eastAsia="ru-RU"/>
          </w:rPr>
          <w:t>https://slova.org.ru/</w:t>
        </w:r>
      </w:hyperlink>
      <w:r w:rsidRPr="00CC4FD5"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  <w:t xml:space="preserve"> </w:t>
      </w:r>
    </w:p>
    <w:p w:rsidR="00CC4FD5" w:rsidRPr="00CC4FD5" w:rsidRDefault="00CC4FD5" w:rsidP="00CC4FD5">
      <w:pPr>
        <w:jc w:val="center"/>
        <w:rPr>
          <w:rFonts w:ascii="Times New Roman" w:hAnsi="Times New Roman" w:cs="Times New Roman"/>
          <w:b/>
        </w:rPr>
      </w:pPr>
      <w:r w:rsidRPr="00CC4FD5">
        <w:rPr>
          <w:rFonts w:ascii="Times New Roman" w:hAnsi="Times New Roman" w:cs="Times New Roman"/>
          <w:b/>
        </w:rPr>
        <w:t>Выразительно прочитайте 5 стихотворений на выбор.</w:t>
      </w:r>
    </w:p>
    <w:sectPr w:rsidR="00CC4FD5" w:rsidRPr="00CC4FD5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D5"/>
    <w:rsid w:val="004D770B"/>
    <w:rsid w:val="007A2D8F"/>
    <w:rsid w:val="00CC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B4CB1"/>
  <w15:chartTrackingRefBased/>
  <w15:docId w15:val="{591874C7-47AF-3D4B-9AD1-D5BD3B9E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FD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C4FD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CC4F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ova.org.ru/" TargetMode="External"/><Relationship Id="rId4" Type="http://schemas.openxmlformats.org/officeDocument/2006/relationships/hyperlink" Target="https://www.culture.ru/movies/1114/poeziya-serebryanogo-veka-simvolizm-futurizm-akmei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1275</Words>
  <Characters>7272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2020-04-01T07:00:00Z</dcterms:created>
  <dcterms:modified xsi:type="dcterms:W3CDTF">2020-04-01T07:07:00Z</dcterms:modified>
</cp:coreProperties>
</file>