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85F" w:rsidRPr="0045410F" w:rsidRDefault="0093385F">
      <w:pPr>
        <w:rPr>
          <w:b/>
        </w:rPr>
      </w:pPr>
      <w:r>
        <w:t xml:space="preserve"> </w:t>
      </w:r>
      <w:bookmarkStart w:id="0" w:name="_GoBack"/>
      <w:r w:rsidRPr="0045410F">
        <w:rPr>
          <w:b/>
        </w:rPr>
        <w:t xml:space="preserve">Тема Экспериментальные методы исследование частиц </w:t>
      </w:r>
      <w:bookmarkEnd w:id="0"/>
    </w:p>
    <w:p w:rsidR="0093385F" w:rsidRDefault="0093385F">
      <w:r>
        <w:t xml:space="preserve"> Открыть  презентацию.</w:t>
      </w:r>
    </w:p>
    <w:p w:rsidR="0093385F" w:rsidRDefault="0045410F" w:rsidP="0093385F">
      <w:pPr>
        <w:pStyle w:val="a3"/>
        <w:shd w:val="clear" w:color="auto" w:fill="FFFFFF"/>
        <w:spacing w:before="300" w:after="0"/>
        <w:rPr>
          <w:rFonts w:ascii="Helvetica" w:eastAsia="Times New Roman" w:hAnsi="Helvetica" w:cs="Helvetica"/>
          <w:color w:val="333333"/>
          <w:sz w:val="23"/>
          <w:szCs w:val="23"/>
          <w:lang w:eastAsia="ru-RU"/>
        </w:rPr>
      </w:pPr>
      <w:hyperlink r:id="rId5" w:history="1">
        <w:r w:rsidR="0093385F" w:rsidRPr="00B65A46">
          <w:rPr>
            <w:rStyle w:val="a6"/>
          </w:rPr>
          <w:t>https://nsportal.ru/sites/default/files/2014/05/15/fizika_9_kl._eksperimentalnye_metody_issledovaniya_chastits.ppt</w:t>
        </w:r>
      </w:hyperlink>
      <w:r w:rsidR="0093385F" w:rsidRPr="0093385F">
        <w:rPr>
          <w:rFonts w:ascii="Helvetica" w:eastAsia="Times New Roman" w:hAnsi="Helvetica" w:cs="Helvetica"/>
          <w:color w:val="333333"/>
          <w:sz w:val="23"/>
          <w:szCs w:val="23"/>
          <w:lang w:eastAsia="ru-RU"/>
        </w:rPr>
        <w:t xml:space="preserve"> </w:t>
      </w:r>
    </w:p>
    <w:p w:rsidR="0093385F" w:rsidRDefault="0093385F" w:rsidP="0093385F">
      <w:pPr>
        <w:pStyle w:val="a3"/>
        <w:shd w:val="clear" w:color="auto" w:fill="FFFFFF"/>
        <w:spacing w:before="300" w:after="0"/>
        <w:rPr>
          <w:rFonts w:ascii="Helvetica" w:eastAsia="Times New Roman" w:hAnsi="Helvetica" w:cs="Helvetica"/>
          <w:color w:val="333333"/>
          <w:sz w:val="23"/>
          <w:szCs w:val="23"/>
          <w:lang w:eastAsia="ru-RU"/>
        </w:rPr>
      </w:pPr>
    </w:p>
    <w:p w:rsidR="0093385F" w:rsidRPr="0093385F" w:rsidRDefault="0093385F" w:rsidP="0093385F">
      <w:pPr>
        <w:pStyle w:val="a3"/>
        <w:shd w:val="clear" w:color="auto" w:fill="FFFFFF"/>
        <w:spacing w:before="300" w:after="0"/>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 xml:space="preserve">Данный урок будет посвящен обсуждению экспериментальных методов регистрации частиц. Ранее мы говорили о том, что в начале ХХ века появился инструмент, с помощью которого можно изучать строение атома и строение ядра. Это a-частицы, </w:t>
      </w:r>
      <w:proofErr w:type="gramStart"/>
      <w:r w:rsidRPr="0093385F">
        <w:rPr>
          <w:rFonts w:ascii="Helvetica" w:eastAsia="Times New Roman" w:hAnsi="Helvetica" w:cs="Helvetica"/>
          <w:color w:val="333333"/>
          <w:sz w:val="23"/>
          <w:szCs w:val="23"/>
          <w:lang w:eastAsia="ru-RU"/>
        </w:rPr>
        <w:t>которые</w:t>
      </w:r>
      <w:proofErr w:type="gramEnd"/>
      <w:r w:rsidRPr="0093385F">
        <w:rPr>
          <w:rFonts w:ascii="Helvetica" w:eastAsia="Times New Roman" w:hAnsi="Helvetica" w:cs="Helvetica"/>
          <w:color w:val="333333"/>
          <w:sz w:val="23"/>
          <w:szCs w:val="23"/>
          <w:lang w:eastAsia="ru-RU"/>
        </w:rPr>
        <w:t xml:space="preserve"> образуются в результате радиоактивного распада.</w:t>
      </w:r>
    </w:p>
    <w:p w:rsidR="0093385F" w:rsidRPr="0093385F" w:rsidRDefault="0045410F" w:rsidP="0093385F">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6" w:anchor="mediaplayer" w:tooltip="Смотреть в видеоуроке" w:history="1">
        <w:r w:rsidR="0093385F" w:rsidRPr="0093385F">
          <w:rPr>
            <w:rFonts w:ascii="Helvetica" w:eastAsia="Times New Roman" w:hAnsi="Helvetica" w:cs="Helvetica"/>
            <w:color w:val="346BA2"/>
            <w:sz w:val="36"/>
            <w:szCs w:val="36"/>
            <w:lang w:eastAsia="ru-RU"/>
          </w:rPr>
          <w:t>Сцинтилляционный метод</w:t>
        </w:r>
      </w:hyperlink>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 xml:space="preserve">Чтобы регистрировать те частицы и излучения, которые образуются в результате ядерных реакций, нужны какие-то новые методы, отличные </w:t>
      </w:r>
      <w:proofErr w:type="gramStart"/>
      <w:r w:rsidRPr="0093385F">
        <w:rPr>
          <w:rFonts w:ascii="Helvetica" w:eastAsia="Times New Roman" w:hAnsi="Helvetica" w:cs="Helvetica"/>
          <w:color w:val="333333"/>
          <w:sz w:val="23"/>
          <w:szCs w:val="23"/>
          <w:lang w:eastAsia="ru-RU"/>
        </w:rPr>
        <w:t>от</w:t>
      </w:r>
      <w:proofErr w:type="gramEnd"/>
      <w:r w:rsidRPr="0093385F">
        <w:rPr>
          <w:rFonts w:ascii="Helvetica" w:eastAsia="Times New Roman" w:hAnsi="Helvetica" w:cs="Helvetica"/>
          <w:color w:val="333333"/>
          <w:sz w:val="23"/>
          <w:szCs w:val="23"/>
          <w:lang w:eastAsia="ru-RU"/>
        </w:rPr>
        <w:t xml:space="preserve"> использующихся в макромире. Кстати, в опытах Резерфорда уже использовался один такой метод. Он называется методом сцинтилляций (вспышек). В 1903 г. было обнаружено, что если a-частица попадает на сернистый цинк, то в том месте, куда она попала, возникает небольшая вспышка. Это явление и было положено в основу сцинтилляционного метода.</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Этот метод был все же несовершенен. Приходилось очень тщательно наблюдать за экраном, чтобы увидеть все вспышки, глаз уставал: ведь приходилось пользоваться микроскопом. Возникла необходимость в новых способах, которые давали бы возможность более четко, быстро и достоверно регистрировать те или иные излучения.</w:t>
      </w:r>
    </w:p>
    <w:p w:rsidR="0093385F" w:rsidRPr="0093385F" w:rsidRDefault="0045410F" w:rsidP="0093385F">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7" w:anchor="mediaplayer" w:tooltip="Смотреть в видеоуроке" w:history="1">
        <w:r w:rsidR="0093385F" w:rsidRPr="0093385F">
          <w:rPr>
            <w:rFonts w:ascii="Helvetica" w:eastAsia="Times New Roman" w:hAnsi="Helvetica" w:cs="Helvetica"/>
            <w:color w:val="346BA2"/>
            <w:sz w:val="36"/>
            <w:szCs w:val="36"/>
            <w:lang w:eastAsia="ru-RU"/>
          </w:rPr>
          <w:t>Счётчик Гейгера – Мюллера</w:t>
        </w:r>
      </w:hyperlink>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 xml:space="preserve">Такой способ впервые бы предложен сотрудником лаборатории, которой руководил Резерфорд, – Гейгером. </w:t>
      </w:r>
      <w:proofErr w:type="gramStart"/>
      <w:r w:rsidRPr="0093385F">
        <w:rPr>
          <w:rFonts w:ascii="Helvetica" w:eastAsia="Times New Roman" w:hAnsi="Helvetica" w:cs="Helvetica"/>
          <w:color w:val="333333"/>
          <w:sz w:val="23"/>
          <w:szCs w:val="23"/>
          <w:lang w:eastAsia="ru-RU"/>
        </w:rPr>
        <w:t>Он создал прибор, способный «считать» заряженные частицы, попадающие в него, т.н. счетчик Гейгера.</w:t>
      </w:r>
      <w:proofErr w:type="gramEnd"/>
      <w:r w:rsidRPr="0093385F">
        <w:rPr>
          <w:rFonts w:ascii="Helvetica" w:eastAsia="Times New Roman" w:hAnsi="Helvetica" w:cs="Helvetica"/>
          <w:color w:val="333333"/>
          <w:sz w:val="23"/>
          <w:szCs w:val="23"/>
          <w:lang w:eastAsia="ru-RU"/>
        </w:rPr>
        <w:t xml:space="preserve"> После того как немецкий ученый Мюллер усовершенствовал этот самый счетчик, он стал называться счетчиком Гейгера – Мюллера.</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Как же он устроен? Счетчик этот газоразрядный, т.е. работает по такому принципу: внутри этого самого счетчика, в главной его части, образуется газовый разряд при пролете частицы. Напомню, что разряд – это протекание электрического тока в газе.</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noProof/>
          <w:color w:val="333333"/>
          <w:sz w:val="23"/>
          <w:szCs w:val="23"/>
          <w:lang w:eastAsia="ru-RU"/>
        </w:rPr>
        <w:lastRenderedPageBreak/>
        <w:drawing>
          <wp:inline distT="0" distB="0" distL="0" distR="0" wp14:anchorId="531170FC" wp14:editId="5F2856AD">
            <wp:extent cx="3381375" cy="2524125"/>
            <wp:effectExtent l="0" t="0" r="9525" b="9525"/>
            <wp:docPr id="1" name="Рисунок 1" descr="схема счетчика Гейгера-Мюлл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счетчика Гейгера-Мюлле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524125"/>
                    </a:xfrm>
                    <a:prstGeom prst="rect">
                      <a:avLst/>
                    </a:prstGeom>
                    <a:noFill/>
                    <a:ln>
                      <a:noFill/>
                    </a:ln>
                  </pic:spPr>
                </pic:pic>
              </a:graphicData>
            </a:graphic>
          </wp:inline>
        </w:drawing>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0"/>
          <w:szCs w:val="20"/>
          <w:lang w:eastAsia="ru-RU"/>
        </w:rPr>
        <w:t>Рис. 1. Принципиальная схема счетчика Гейгера-Мюллера</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 xml:space="preserve">Стеклянный баллон, внутри которого </w:t>
      </w:r>
      <w:proofErr w:type="gramStart"/>
      <w:r w:rsidRPr="0093385F">
        <w:rPr>
          <w:rFonts w:ascii="Helvetica" w:eastAsia="Times New Roman" w:hAnsi="Helvetica" w:cs="Helvetica"/>
          <w:color w:val="333333"/>
          <w:sz w:val="23"/>
          <w:szCs w:val="23"/>
          <w:lang w:eastAsia="ru-RU"/>
        </w:rPr>
        <w:t>расположены</w:t>
      </w:r>
      <w:proofErr w:type="gramEnd"/>
      <w:r w:rsidRPr="0093385F">
        <w:rPr>
          <w:rFonts w:ascii="Helvetica" w:eastAsia="Times New Roman" w:hAnsi="Helvetica" w:cs="Helvetica"/>
          <w:color w:val="333333"/>
          <w:sz w:val="23"/>
          <w:szCs w:val="23"/>
          <w:lang w:eastAsia="ru-RU"/>
        </w:rPr>
        <w:t xml:space="preserve"> анод и катод. Катод представлен в виде цилиндра, а внутри этого цилиндра протянут анод. Между катодом и анодом за счет источника тока создается достаточно высокое напряжение. Между электродами, внутри вакуумного баллона находится, как правило, инертный газ. Делается это специально, чтобы создать в дальнейшем тот самый электрический разряд. Кроме этого, в схеме присутствует высокое (R~10</w:t>
      </w:r>
      <w:r w:rsidRPr="0093385F">
        <w:rPr>
          <w:rFonts w:ascii="Helvetica" w:eastAsia="Times New Roman" w:hAnsi="Helvetica" w:cs="Helvetica"/>
          <w:color w:val="333333"/>
          <w:sz w:val="17"/>
          <w:szCs w:val="17"/>
          <w:vertAlign w:val="superscript"/>
          <w:lang w:eastAsia="ru-RU"/>
        </w:rPr>
        <w:t>9</w:t>
      </w:r>
      <w:r w:rsidRPr="0093385F">
        <w:rPr>
          <w:rFonts w:ascii="Helvetica" w:eastAsia="Times New Roman" w:hAnsi="Helvetica" w:cs="Helvetica"/>
          <w:color w:val="333333"/>
          <w:sz w:val="23"/>
          <w:szCs w:val="23"/>
          <w:lang w:eastAsia="ru-RU"/>
        </w:rPr>
        <w:t>Ом) сопротивление. Нужно оно, чтобы погасить ток, протекающий в этой цепи. А работа счетчика происходит следующим образом. Как мы знаем, частицы, которые образуются в результате ядерных реакций, обладают достаточно большой проникающей способностью. Поэтому стеклянный баллон, внутри которого находятся указанные элементы, не представляет для них какой-либо преграды. В результате частица проникает внутрь этого газоразрядного счетчика, ионизирует газ, который находится внутри. В результате такой ионизации образуются энергичные ионы, которые в свою очередь сталкиваются и создают, сталкиваясь между собой, лавину заряженных частиц. Эта лавина заряженных частиц будет состоять из ионов отрицательных, положительно заряженных, а также из электронов. И когда проходит эта лавина, мы можем зафиксировать электрический ток. Это и даст нам возможность понять, что через газоразрядный счетчик прошла частица.</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Удобен тем, что в одну секунду такой счетчик может регистрировать приблизительно 10000 частиц. После некоторого усовершенствования этот счетчик стал регистрировать еще и g-лучи.</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Конечно, </w:t>
      </w:r>
      <w:r w:rsidRPr="0093385F">
        <w:rPr>
          <w:rFonts w:ascii="Helvetica" w:eastAsia="Times New Roman" w:hAnsi="Helvetica" w:cs="Helvetica"/>
          <w:b/>
          <w:bCs/>
          <w:color w:val="333333"/>
          <w:sz w:val="23"/>
          <w:szCs w:val="23"/>
          <w:lang w:eastAsia="ru-RU"/>
        </w:rPr>
        <w:t>счетчик Гейгера </w:t>
      </w:r>
      <w:r w:rsidRPr="0093385F">
        <w:rPr>
          <w:rFonts w:ascii="Helvetica" w:eastAsia="Times New Roman" w:hAnsi="Helvetica" w:cs="Helvetica"/>
          <w:color w:val="333333"/>
          <w:sz w:val="23"/>
          <w:szCs w:val="23"/>
          <w:lang w:eastAsia="ru-RU"/>
        </w:rPr>
        <w:t>– удобная вещь, которая дает возможность определить существование вообще радиоактивности. Однако определить параметры частицы, провести с этими частицами какие-либо исследования, счетчик Гейгера – Мюллера не позволяет. Для этого нужны совсем другие способы, совсем другие методы. Вскоре после создания счетчика Гейгера, появились такие методы, такие устройства. Одно из самых известных и распространенных – камера Вильсона.</w:t>
      </w:r>
    </w:p>
    <w:p w:rsidR="0093385F" w:rsidRPr="0093385F" w:rsidRDefault="0045410F" w:rsidP="0093385F">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9" w:anchor="mediaplayer" w:tooltip="Смотреть в видеоуроке" w:history="1">
        <w:r w:rsidR="0093385F" w:rsidRPr="0093385F">
          <w:rPr>
            <w:rFonts w:ascii="Helvetica" w:eastAsia="Times New Roman" w:hAnsi="Helvetica" w:cs="Helvetica"/>
            <w:color w:val="346BA2"/>
            <w:sz w:val="36"/>
            <w:szCs w:val="36"/>
            <w:lang w:eastAsia="ru-RU"/>
          </w:rPr>
          <w:t>Камера Вильсона</w:t>
        </w:r>
      </w:hyperlink>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noProof/>
          <w:color w:val="333333"/>
          <w:sz w:val="23"/>
          <w:szCs w:val="23"/>
          <w:lang w:eastAsia="ru-RU"/>
        </w:rPr>
        <w:lastRenderedPageBreak/>
        <w:drawing>
          <wp:inline distT="0" distB="0" distL="0" distR="0" wp14:anchorId="2992109A" wp14:editId="6393B10B">
            <wp:extent cx="2019300" cy="2076450"/>
            <wp:effectExtent l="0" t="0" r="0" b="0"/>
            <wp:docPr id="2" name="Рисунок 2" descr="Камера Виль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мера Вильсо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2076450"/>
                    </a:xfrm>
                    <a:prstGeom prst="rect">
                      <a:avLst/>
                    </a:prstGeom>
                    <a:noFill/>
                    <a:ln>
                      <a:noFill/>
                    </a:ln>
                  </pic:spPr>
                </pic:pic>
              </a:graphicData>
            </a:graphic>
          </wp:inline>
        </w:drawing>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0"/>
          <w:szCs w:val="20"/>
          <w:lang w:eastAsia="ru-RU"/>
        </w:rPr>
        <w:t>Рис. 2. Камера Вильсона</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 xml:space="preserve">Обратите внимание на устройство камеры. Цилиндр, внутри которого располагается поршень, который может ходить вверх-вниз. Внутри на этом поршне находится темная ткань, смоченная спиртом и водой. Верхняя часть цилиндра закрыта прозрачным материалом, как правило, это достаточно плотное стекло. Над ним располагается фотоаппарат, чтобы производить фотографирование того, что будет происходить внутри камеры Вильсона. Чтобы все это было видно очень хорошо, с левой стороны производится подсветка. Через окошко, справа, направляется поток частиц. Эти частицы, попадая внутри в среду, которая состоит из воды и спирта, будут с частицами воды и частицами спирта взаимодействовать. Тут как раз и кроется </w:t>
      </w:r>
      <w:proofErr w:type="gramStart"/>
      <w:r w:rsidRPr="0093385F">
        <w:rPr>
          <w:rFonts w:ascii="Helvetica" w:eastAsia="Times New Roman" w:hAnsi="Helvetica" w:cs="Helvetica"/>
          <w:color w:val="333333"/>
          <w:sz w:val="23"/>
          <w:szCs w:val="23"/>
          <w:lang w:eastAsia="ru-RU"/>
        </w:rPr>
        <w:t>самое</w:t>
      </w:r>
      <w:proofErr w:type="gramEnd"/>
      <w:r w:rsidRPr="0093385F">
        <w:rPr>
          <w:rFonts w:ascii="Helvetica" w:eastAsia="Times New Roman" w:hAnsi="Helvetica" w:cs="Helvetica"/>
          <w:color w:val="333333"/>
          <w:sz w:val="23"/>
          <w:szCs w:val="23"/>
          <w:lang w:eastAsia="ru-RU"/>
        </w:rPr>
        <w:t xml:space="preserve"> интересное. Пространство между стеклом и поршнем заполнено парами воды и спирта, образующимися в результате испарения. Когда поршень резко опускается вниз, то давление понижается и пары, которые здесь находятся, приходят в очень неустойчивое состояние, т.е. готовы перейти в жидкость. Но поскольку в это пространство помещаются </w:t>
      </w:r>
      <w:proofErr w:type="gramStart"/>
      <w:r w:rsidRPr="0093385F">
        <w:rPr>
          <w:rFonts w:ascii="Helvetica" w:eastAsia="Times New Roman" w:hAnsi="Helvetica" w:cs="Helvetica"/>
          <w:color w:val="333333"/>
          <w:sz w:val="23"/>
          <w:szCs w:val="23"/>
          <w:lang w:eastAsia="ru-RU"/>
        </w:rPr>
        <w:t>чистые</w:t>
      </w:r>
      <w:proofErr w:type="gramEnd"/>
      <w:r w:rsidRPr="0093385F">
        <w:rPr>
          <w:rFonts w:ascii="Helvetica" w:eastAsia="Times New Roman" w:hAnsi="Helvetica" w:cs="Helvetica"/>
          <w:color w:val="333333"/>
          <w:sz w:val="23"/>
          <w:szCs w:val="23"/>
          <w:lang w:eastAsia="ru-RU"/>
        </w:rPr>
        <w:t xml:space="preserve"> спирт и вода, без примесей, то какое-то время (оно может быть и достаточно большим) такое неравновесное состояние сохраняется. В момент, когда в область такого перенасыщения попадают заряженные частицы, они и становятся теми центрами, на которых начинается конденсация пара. Причем, если попадают отрицательные частицы, они взаимодействуют с одними ионами, а если положительные – то с ионами другого вещества. Там, где эта частица пролетела, остается так называемый трек, проще говоря, след. Если камеру Вильсона теперь поместить в магнитное поле, то частицы, которые обладают зарядами, начинают в магнитном поле отклоняться. А дальше все очень просто: если частица положительно заряженная, то она отклоняется в одну сторону. Если отрицательная – в другую. Так мы можем определить знак заряд, а по радиусу того самого закругления, по которому частица движется, мы можем определить или оценить массу этой частицы. Теперь можно говорить о том, что мы можем получить полноценную информацию о частицах, из которых состоит то или иное излучение.</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noProof/>
          <w:color w:val="333333"/>
          <w:sz w:val="23"/>
          <w:szCs w:val="23"/>
          <w:lang w:eastAsia="ru-RU"/>
        </w:rPr>
        <w:drawing>
          <wp:inline distT="0" distB="0" distL="0" distR="0" wp14:anchorId="33FBEFAE" wp14:editId="6326A347">
            <wp:extent cx="2400300" cy="1800225"/>
            <wp:effectExtent l="0" t="0" r="0" b="9525"/>
            <wp:docPr id="3" name="Рисунок 3" descr="камера Вильс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мера Вильсо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0"/>
          <w:szCs w:val="20"/>
          <w:lang w:eastAsia="ru-RU"/>
        </w:rPr>
        <w:lastRenderedPageBreak/>
        <w:t>Рис. 3. Треки частиц в камере Вильсона</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У камеры Вильсона есть один недостаток. Те самые треки, которые образуются в результате прохождения частиц, недолговечны. Каждый раз приходится снова готовить камеру, чтобы получить новую картину. Поэтому сверху над камерой и располагается фотоаппарат, который регистрирует те самые треки.</w:t>
      </w:r>
    </w:p>
    <w:p w:rsidR="0093385F" w:rsidRPr="0093385F" w:rsidRDefault="0045410F" w:rsidP="0093385F">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2" w:anchor="mediaplayer" w:tooltip="Смотреть в видеоуроке" w:history="1">
        <w:r w:rsidR="0093385F" w:rsidRPr="0093385F">
          <w:rPr>
            <w:rFonts w:ascii="Helvetica" w:eastAsia="Times New Roman" w:hAnsi="Helvetica" w:cs="Helvetica"/>
            <w:color w:val="346BA2"/>
            <w:sz w:val="36"/>
            <w:szCs w:val="36"/>
            <w:lang w:eastAsia="ru-RU"/>
          </w:rPr>
          <w:t>Пузырьковая камера</w:t>
        </w:r>
      </w:hyperlink>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Естественно, </w:t>
      </w:r>
      <w:r w:rsidRPr="0093385F">
        <w:rPr>
          <w:rFonts w:ascii="Helvetica" w:eastAsia="Times New Roman" w:hAnsi="Helvetica" w:cs="Helvetica"/>
          <w:b/>
          <w:bCs/>
          <w:color w:val="333333"/>
          <w:sz w:val="23"/>
          <w:szCs w:val="23"/>
          <w:lang w:eastAsia="ru-RU"/>
        </w:rPr>
        <w:t>камера Вильсона</w:t>
      </w:r>
      <w:r w:rsidRPr="0093385F">
        <w:rPr>
          <w:rFonts w:ascii="Helvetica" w:eastAsia="Times New Roman" w:hAnsi="Helvetica" w:cs="Helvetica"/>
          <w:color w:val="333333"/>
          <w:sz w:val="23"/>
          <w:szCs w:val="23"/>
          <w:lang w:eastAsia="ru-RU"/>
        </w:rPr>
        <w:t> – это не последнее устройство, которое используют для регистрации частиц. В 1952 г. было изобретено устройство, которое получило название пузырьковой камеры. Принцип работы у нее примерно такой же, как у камеры Вильсона; только работа проводится с перегретой жидкостью, т.е. в состоянии, когда жидкость вот-вот готова закипеть. В этот момент через такую жидкость пролетают частицы, которые и создают центры образования пузырьков. Треки, образованные в такой камере, сохраняются гораздо дольше, и этим камера удобнее.</w:t>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noProof/>
          <w:color w:val="333333"/>
          <w:sz w:val="23"/>
          <w:szCs w:val="23"/>
          <w:lang w:eastAsia="ru-RU"/>
        </w:rPr>
        <w:drawing>
          <wp:inline distT="0" distB="0" distL="0" distR="0" wp14:anchorId="5C52B60E" wp14:editId="6C1F1A10">
            <wp:extent cx="2171700" cy="1638300"/>
            <wp:effectExtent l="0" t="0" r="0" b="0"/>
            <wp:docPr id="4" name="Рисунок 4" descr="https://static-interneturok.cdnvideo.ru/content/konspekt_image/1549/faa5539e66b46bab974f8e57f0eec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1549/faa5539e66b46bab974f8e57f0eec52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1638300"/>
                    </a:xfrm>
                    <a:prstGeom prst="rect">
                      <a:avLst/>
                    </a:prstGeom>
                    <a:noFill/>
                    <a:ln>
                      <a:noFill/>
                    </a:ln>
                  </pic:spPr>
                </pic:pic>
              </a:graphicData>
            </a:graphic>
          </wp:inline>
        </w:drawing>
      </w:r>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0"/>
          <w:szCs w:val="20"/>
          <w:lang w:eastAsia="ru-RU"/>
        </w:rPr>
        <w:t>Рис. 4. Внешний вид пузырьковой камеры</w:t>
      </w:r>
    </w:p>
    <w:p w:rsidR="0093385F" w:rsidRPr="0093385F" w:rsidRDefault="0045410F" w:rsidP="0093385F">
      <w:pPr>
        <w:shd w:val="clear" w:color="auto" w:fill="FFFFFF"/>
        <w:spacing w:after="0" w:line="240" w:lineRule="auto"/>
        <w:jc w:val="center"/>
        <w:outlineLvl w:val="1"/>
        <w:rPr>
          <w:rFonts w:ascii="Helvetica" w:eastAsia="Times New Roman" w:hAnsi="Helvetica" w:cs="Helvetica"/>
          <w:b/>
          <w:bCs/>
          <w:color w:val="333333"/>
          <w:sz w:val="36"/>
          <w:szCs w:val="36"/>
          <w:lang w:eastAsia="ru-RU"/>
        </w:rPr>
      </w:pPr>
      <w:hyperlink r:id="rId14" w:anchor="mediaplayer" w:tooltip="Смотреть в видеоуроке" w:history="1">
        <w:r w:rsidR="0093385F" w:rsidRPr="0093385F">
          <w:rPr>
            <w:rFonts w:ascii="Helvetica" w:eastAsia="Times New Roman" w:hAnsi="Helvetica" w:cs="Helvetica"/>
            <w:color w:val="346BA2"/>
            <w:sz w:val="36"/>
            <w:szCs w:val="36"/>
            <w:lang w:eastAsia="ru-RU"/>
          </w:rPr>
          <w:t>Метод толстослойных фотоэмульсий</w:t>
        </w:r>
      </w:hyperlink>
    </w:p>
    <w:p w:rsidR="0093385F" w:rsidRPr="0093385F" w:rsidRDefault="0093385F" w:rsidP="0093385F">
      <w:pPr>
        <w:shd w:val="clear" w:color="auto" w:fill="FFFFFF"/>
        <w:spacing w:before="300" w:after="0" w:line="240" w:lineRule="auto"/>
        <w:rPr>
          <w:rFonts w:ascii="Helvetica" w:eastAsia="Times New Roman" w:hAnsi="Helvetica" w:cs="Helvetica"/>
          <w:color w:val="333333"/>
          <w:sz w:val="23"/>
          <w:szCs w:val="23"/>
          <w:lang w:eastAsia="ru-RU"/>
        </w:rPr>
      </w:pPr>
      <w:r w:rsidRPr="0093385F">
        <w:rPr>
          <w:rFonts w:ascii="Helvetica" w:eastAsia="Times New Roman" w:hAnsi="Helvetica" w:cs="Helvetica"/>
          <w:color w:val="333333"/>
          <w:sz w:val="23"/>
          <w:szCs w:val="23"/>
          <w:lang w:eastAsia="ru-RU"/>
        </w:rPr>
        <w:t xml:space="preserve">В России был создан еще один метод наблюдения за радиоактивными различными частицами, распадами, реакциями. Это метод толстослойных фотоэмульсий. Частицы попадают в эмульсии, приготовленные определенным образом. Взаимодействуя с частицами эмульсий, они не просто создают треки, но треки, которые уже сами по себе представляют фотографию, которую мы получаем, когда фотографируем треки в камере Вильсона или в пузырьковой камере. Это гораздо удобнее. Но и здесь есть один важный недостаток. Чтобы </w:t>
      </w:r>
      <w:proofErr w:type="spellStart"/>
      <w:r w:rsidRPr="0093385F">
        <w:rPr>
          <w:rFonts w:ascii="Helvetica" w:eastAsia="Times New Roman" w:hAnsi="Helvetica" w:cs="Helvetica"/>
          <w:color w:val="333333"/>
          <w:sz w:val="23"/>
          <w:szCs w:val="23"/>
          <w:lang w:eastAsia="ru-RU"/>
        </w:rPr>
        <w:t>фотоэмульсионный</w:t>
      </w:r>
      <w:proofErr w:type="spellEnd"/>
      <w:r w:rsidRPr="0093385F">
        <w:rPr>
          <w:rFonts w:ascii="Helvetica" w:eastAsia="Times New Roman" w:hAnsi="Helvetica" w:cs="Helvetica"/>
          <w:color w:val="333333"/>
          <w:sz w:val="23"/>
          <w:szCs w:val="23"/>
          <w:lang w:eastAsia="ru-RU"/>
        </w:rPr>
        <w:t xml:space="preserve"> метод работал довольно долгое время, должно происходить постоянное проникновение, попадание образовавшихся новых частиц или излучений, т.е. регистрировать кратковременные импульсы таким способом проблематично.</w:t>
      </w:r>
    </w:p>
    <w:p w:rsidR="00611071" w:rsidRDefault="00127516">
      <w:r>
        <w:t>Домашнее задание</w:t>
      </w:r>
      <w:r w:rsidR="0093385F">
        <w:t xml:space="preserve"> </w:t>
      </w:r>
      <w:r w:rsidRPr="00192EB3">
        <w:rPr>
          <w:rFonts w:ascii="Times New Roman" w:eastAsia="Times New Roman" w:hAnsi="Times New Roman" w:cs="Times New Roman"/>
          <w:sz w:val="20"/>
          <w:szCs w:val="20"/>
          <w:lang w:eastAsia="ru-RU"/>
        </w:rPr>
        <w:t>§54</w:t>
      </w:r>
      <w:r>
        <w:rPr>
          <w:rFonts w:ascii="Times New Roman" w:eastAsia="Times New Roman" w:hAnsi="Times New Roman" w:cs="Times New Roman"/>
          <w:sz w:val="20"/>
          <w:szCs w:val="20"/>
          <w:lang w:eastAsia="ru-RU"/>
        </w:rPr>
        <w:t>, заполнить таблицы из презентации.</w:t>
      </w:r>
    </w:p>
    <w:sectPr w:rsidR="00611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400"/>
    <w:rsid w:val="00127516"/>
    <w:rsid w:val="0045410F"/>
    <w:rsid w:val="00611071"/>
    <w:rsid w:val="00814400"/>
    <w:rsid w:val="0093385F"/>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85F"/>
    <w:rPr>
      <w:rFonts w:ascii="Times New Roman" w:hAnsi="Times New Roman" w:cs="Times New Roman"/>
      <w:sz w:val="24"/>
      <w:szCs w:val="24"/>
    </w:rPr>
  </w:style>
  <w:style w:type="paragraph" w:styleId="a4">
    <w:name w:val="Balloon Text"/>
    <w:basedOn w:val="a"/>
    <w:link w:val="a5"/>
    <w:uiPriority w:val="99"/>
    <w:semiHidden/>
    <w:unhideWhenUsed/>
    <w:rsid w:val="00933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85F"/>
    <w:rPr>
      <w:rFonts w:ascii="Tahoma" w:hAnsi="Tahoma" w:cs="Tahoma"/>
      <w:sz w:val="16"/>
      <w:szCs w:val="16"/>
    </w:rPr>
  </w:style>
  <w:style w:type="character" w:styleId="a6">
    <w:name w:val="Hyperlink"/>
    <w:basedOn w:val="a0"/>
    <w:uiPriority w:val="99"/>
    <w:unhideWhenUsed/>
    <w:rsid w:val="00933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385F"/>
    <w:rPr>
      <w:rFonts w:ascii="Times New Roman" w:hAnsi="Times New Roman" w:cs="Times New Roman"/>
      <w:sz w:val="24"/>
      <w:szCs w:val="24"/>
    </w:rPr>
  </w:style>
  <w:style w:type="paragraph" w:styleId="a4">
    <w:name w:val="Balloon Text"/>
    <w:basedOn w:val="a"/>
    <w:link w:val="a5"/>
    <w:uiPriority w:val="99"/>
    <w:semiHidden/>
    <w:unhideWhenUsed/>
    <w:rsid w:val="009338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85F"/>
    <w:rPr>
      <w:rFonts w:ascii="Tahoma" w:hAnsi="Tahoma" w:cs="Tahoma"/>
      <w:sz w:val="16"/>
      <w:szCs w:val="16"/>
    </w:rPr>
  </w:style>
  <w:style w:type="character" w:styleId="a6">
    <w:name w:val="Hyperlink"/>
    <w:basedOn w:val="a0"/>
    <w:uiPriority w:val="99"/>
    <w:unhideWhenUsed/>
    <w:rsid w:val="00933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222599">
      <w:bodyDiv w:val="1"/>
      <w:marLeft w:val="0"/>
      <w:marRight w:val="0"/>
      <w:marTop w:val="0"/>
      <w:marBottom w:val="0"/>
      <w:divBdr>
        <w:top w:val="none" w:sz="0" w:space="0" w:color="auto"/>
        <w:left w:val="none" w:sz="0" w:space="0" w:color="auto"/>
        <w:bottom w:val="none" w:sz="0" w:space="0" w:color="auto"/>
        <w:right w:val="none" w:sz="0" w:space="0" w:color="auto"/>
      </w:divBdr>
      <w:divsChild>
        <w:div w:id="135569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interneturok.ru/lesson/physics/9-klass/stroenie-atoma-i-atomnogo-yadra-ispolzovanie-energii-atomnyh-yader/eksperimentalnye-metody-issledovaniya-chastits" TargetMode="External"/><Relationship Id="rId12" Type="http://schemas.openxmlformats.org/officeDocument/2006/relationships/hyperlink" Target="https://interneturok.ru/lesson/physics/9-klass/stroenie-atoma-i-atomnogo-yadra-ispolzovanie-energii-atomnyh-yader/eksperimentalnye-metody-issledovaniya-chastits"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terneturok.ru/lesson/physics/9-klass/stroenie-atoma-i-atomnogo-yadra-ispolzovanie-energii-atomnyh-yader/eksperimentalnye-metody-issledovaniya-chastits" TargetMode="External"/><Relationship Id="rId11" Type="http://schemas.openxmlformats.org/officeDocument/2006/relationships/image" Target="media/image3.jpeg"/><Relationship Id="rId5" Type="http://schemas.openxmlformats.org/officeDocument/2006/relationships/hyperlink" Target="https://nsportal.ru/sites/default/files/2014/05/15/fizika_9_kl._eksperimentalnye_metody_issledovaniya_chastits.ppt"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interneturok.ru/lesson/physics/9-klass/stroenie-atoma-i-atomnogo-yadra-ispolzovanie-energii-atomnyh-yader/eksperimentalnye-metody-issledovaniya-chastits" TargetMode="External"/><Relationship Id="rId14" Type="http://schemas.openxmlformats.org/officeDocument/2006/relationships/hyperlink" Target="https://interneturok.ru/lesson/physics/9-klass/stroenie-atoma-i-atomnogo-yadra-ispolzovanie-energii-atomnyh-yader/eksperimentalnye-metody-issledovaniya-chasti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1344</Words>
  <Characters>7662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2020-04-01T09:54:00Z</dcterms:created>
  <dcterms:modified xsi:type="dcterms:W3CDTF">2020-04-01T14:34:00Z</dcterms:modified>
</cp:coreProperties>
</file>