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rPr>
          <w:sz w:val="36"/>
          <w:szCs w:val="36"/>
        </w:rPr>
      </w:pPr>
      <w:bookmarkStart w:colFirst="0" w:colLast="0" w:name="_heading=h.gjdgxs" w:id="0"/>
      <w:bookmarkEnd w:id="0"/>
      <w:r w:rsidDel="00000000" w:rsidR="00000000" w:rsidRPr="00000000">
        <w:rPr>
          <w:sz w:val="36"/>
          <w:szCs w:val="36"/>
          <w:rtl w:val="0"/>
        </w:rPr>
        <w:t xml:space="preserve">Как использовать образовательные ресурсы Фоксфорда для обеспечения непрерывности учебного процесса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Инструкция для учителей–предметников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Рекомендуем использовать для работы любой современный браузер — например, Google Chrome или Яндекс Браузер.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40" w:lineRule="auto"/>
        <w:ind w:left="720" w:hanging="360"/>
        <w:jc w:val="both"/>
        <w:rPr>
          <w:sz w:val="24"/>
          <w:szCs w:val="24"/>
        </w:rPr>
      </w:pPr>
      <w:bookmarkStart w:colFirst="0" w:colLast="0" w:name="_heading=h.9itqgtgh3chw" w:id="1"/>
      <w:bookmarkEnd w:id="1"/>
      <w:r w:rsidDel="00000000" w:rsidR="00000000" w:rsidRPr="00000000">
        <w:rPr>
          <w:sz w:val="24"/>
          <w:szCs w:val="24"/>
          <w:rtl w:val="0"/>
        </w:rPr>
        <w:t xml:space="preserve">Если у Вас нет аккаунта на Фоксфорд зарегистрируйтесь по ссылке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https://foxford.ru/</w:t>
        </w:r>
      </w:hyperlink>
      <w:r w:rsidDel="00000000" w:rsidR="00000000" w:rsidRPr="00000000">
        <w:rPr>
          <w:sz w:val="24"/>
          <w:szCs w:val="24"/>
          <w:rtl w:val="0"/>
        </w:rPr>
        <w:t xml:space="preserve">, выбрав клавишу “Учитель”, и зайдите на сайт. Если Вы уже были зарегистрированы, просто зайдите в свой аккаунт, указав логин и пароль.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sz w:val="24"/>
          <w:szCs w:val="24"/>
        </w:rPr>
      </w:pPr>
      <w:bookmarkStart w:colFirst="0" w:colLast="0" w:name="_heading=h.v8ypvxdiuwoy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20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Форма регистрации выглядит так:</w:t>
      </w:r>
    </w:p>
    <w:tbl>
      <w:tblPr>
        <w:tblStyle w:val="Table1"/>
        <w:tblW w:w="9634.0" w:type="dxa"/>
        <w:jc w:val="left"/>
        <w:tblInd w:w="100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817"/>
        <w:gridCol w:w="4817"/>
        <w:tblGridChange w:id="0">
          <w:tblGrid>
            <w:gridCol w:w="4817"/>
            <w:gridCol w:w="4817"/>
          </w:tblGrid>
        </w:tblGridChange>
      </w:tblGrid>
      <w:tr>
        <w:trPr>
          <w:trHeight w:val="370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200" w:line="360" w:lineRule="auto"/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2289825" cy="2098313"/>
                  <wp:effectExtent b="0" l="0" r="0" t="0"/>
                  <wp:docPr id="16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825" cy="20983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after="200" w:line="360" w:lineRule="auto"/>
              <w:ind w:left="72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2234475" cy="2143125"/>
                  <wp:effectExtent b="0" l="0" r="0" t="0"/>
                  <wp:docPr id="17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4475" cy="21431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after="2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Обязательно заполните профиль на сайте, для редактирования профиля нажмите на шестеренку в меню: </w:t>
      </w:r>
    </w:p>
    <w:p w:rsidR="00000000" w:rsidDel="00000000" w:rsidP="00000000" w:rsidRDefault="00000000" w:rsidRPr="00000000" w14:paraId="0000000B">
      <w:pPr>
        <w:widowControl w:val="0"/>
        <w:spacing w:after="200" w:line="360" w:lineRule="auto"/>
        <w:ind w:left="72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2519363" cy="552772"/>
            <wp:effectExtent b="0" l="0" r="0" t="0"/>
            <wp:docPr id="1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19363" cy="5527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20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Обязательно укажите школу в которой вы работаете.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Для поиска школы обязательно укажите населенный пункт, в котором находится школ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200" w:line="36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734050" cy="1854200"/>
            <wp:effectExtent b="0" l="0" r="0" t="0"/>
            <wp:docPr id="1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85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</w:t>
      </w:r>
      <w:r w:rsidDel="00000000" w:rsidR="00000000" w:rsidRPr="00000000">
        <w:rPr>
          <w:b w:val="1"/>
          <w:sz w:val="24"/>
          <w:szCs w:val="24"/>
          <w:rtl w:val="0"/>
        </w:rPr>
        <w:t xml:space="preserve">Выберите</w:t>
      </w:r>
      <w:r w:rsidDel="00000000" w:rsidR="00000000" w:rsidRPr="00000000">
        <w:rPr>
          <w:sz w:val="24"/>
          <w:szCs w:val="24"/>
          <w:rtl w:val="0"/>
        </w:rPr>
        <w:t xml:space="preserve"> последовательно свои классы  на странице </w:t>
      </w:r>
      <w:hyperlink r:id="rId12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https://help.foxford.ru/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для получения бесплатного доступа к предметным курсам.</w:t>
      </w:r>
    </w:p>
    <w:p w:rsidR="00000000" w:rsidDel="00000000" w:rsidP="00000000" w:rsidRDefault="00000000" w:rsidRPr="00000000" w14:paraId="0000000F">
      <w:pPr>
        <w:spacing w:line="276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После этого у Вас в личном кабинете автоматически появятся все курсы по выбранным классам. 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Вам нужно зайти в личный кабинет на вкладку Мои курсы</w:t>
      </w:r>
    </w:p>
    <w:p w:rsidR="00000000" w:rsidDel="00000000" w:rsidP="00000000" w:rsidRDefault="00000000" w:rsidRPr="00000000" w14:paraId="00000011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734050" cy="800100"/>
            <wp:effectExtent b="0" l="0" r="0" t="0"/>
            <wp:docPr id="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80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72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</w:t>
      </w:r>
      <w:r w:rsidDel="00000000" w:rsidR="00000000" w:rsidRPr="00000000">
        <w:rPr>
          <w:b w:val="1"/>
          <w:sz w:val="24"/>
          <w:szCs w:val="24"/>
          <w:rtl w:val="0"/>
        </w:rPr>
        <w:t xml:space="preserve">Из всего набора курсов Вы можете оставить только свои предметы, </w:t>
      </w:r>
      <w:r w:rsidDel="00000000" w:rsidR="00000000" w:rsidRPr="00000000">
        <w:rPr>
          <w:sz w:val="24"/>
          <w:szCs w:val="24"/>
          <w:rtl w:val="0"/>
        </w:rPr>
        <w:t xml:space="preserve">переместив ненужные курсы в архив кнопкой “Добавить в архив”.</w:t>
      </w:r>
    </w:p>
    <w:p w:rsidR="00000000" w:rsidDel="00000000" w:rsidP="00000000" w:rsidRDefault="00000000" w:rsidRPr="00000000" w14:paraId="00000013">
      <w:pPr>
        <w:spacing w:line="276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141.7322834645668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734050" cy="2489200"/>
            <wp:effectExtent b="0" l="0" r="0" t="0"/>
            <wp:docPr id="18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489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left="72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Выберите класс и определитесь</w:t>
      </w:r>
      <w:r w:rsidDel="00000000" w:rsidR="00000000" w:rsidRPr="00000000">
        <w:rPr>
          <w:sz w:val="24"/>
          <w:szCs w:val="24"/>
          <w:rtl w:val="0"/>
        </w:rPr>
        <w:t xml:space="preserve"> с темой, которую Ваши ученики должны сейчас пройти.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 соответствии с вашим календарно-тематическим планом.</w:t>
      </w:r>
    </w:p>
    <w:p w:rsidR="00000000" w:rsidDel="00000000" w:rsidP="00000000" w:rsidRDefault="00000000" w:rsidRPr="00000000" w14:paraId="00000018">
      <w:pPr>
        <w:spacing w:line="276" w:lineRule="auto"/>
        <w:ind w:left="72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Подберите</w:t>
      </w:r>
      <w:r w:rsidDel="00000000" w:rsidR="00000000" w:rsidRPr="00000000">
        <w:rPr>
          <w:sz w:val="24"/>
          <w:szCs w:val="24"/>
          <w:rtl w:val="0"/>
        </w:rPr>
        <w:t xml:space="preserve"> нужное занятие (одно или несколько). 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Вы можете посмотреть содержание курсов в личном кабинете.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 занятие входят запись лекции, теоретический материал и задачи для тренировки.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Пример: </w:t>
      </w:r>
    </w:p>
    <w:p w:rsidR="00000000" w:rsidDel="00000000" w:rsidP="00000000" w:rsidRDefault="00000000" w:rsidRPr="00000000" w14:paraId="0000001C">
      <w:pPr>
        <w:ind w:left="720" w:firstLine="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376488" cy="2786485"/>
            <wp:effectExtent b="0" l="0" r="0" t="0"/>
            <wp:docPr id="10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76488" cy="27864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Скопируйте </w:t>
      </w:r>
      <w:r w:rsidDel="00000000" w:rsidR="00000000" w:rsidRPr="00000000">
        <w:rPr>
          <w:sz w:val="24"/>
          <w:szCs w:val="24"/>
          <w:rtl w:val="0"/>
        </w:rPr>
        <w:t xml:space="preserve">из адресной строки ссылку, соответствующую нужному занятию.</w:t>
      </w:r>
    </w:p>
    <w:p w:rsidR="00000000" w:rsidDel="00000000" w:rsidP="00000000" w:rsidRDefault="00000000" w:rsidRPr="00000000" w14:paraId="0000001F">
      <w:pPr>
        <w:ind w:left="144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пример ссылки: </w:t>
      </w:r>
      <w:hyperlink r:id="rId1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https://foxford.ru/courses/1641/lessons/36278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850.3937007874017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734050" cy="1752600"/>
            <wp:effectExtent b="0" l="0" r="0" t="0"/>
            <wp:docPr id="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752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Отправьте</w:t>
      </w:r>
      <w:r w:rsidDel="00000000" w:rsidR="00000000" w:rsidRPr="00000000">
        <w:rPr>
          <w:sz w:val="24"/>
          <w:szCs w:val="24"/>
          <w:rtl w:val="0"/>
        </w:rPr>
        <w:t xml:space="preserve"> ученикам ссылку через Школьный портал или любым другим удобным способом.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ind w:left="72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Если у школьника не открывается доступ, </w:t>
      </w:r>
      <w:r w:rsidDel="00000000" w:rsidR="00000000" w:rsidRPr="00000000">
        <w:rPr>
          <w:sz w:val="24"/>
          <w:szCs w:val="24"/>
          <w:rtl w:val="0"/>
        </w:rPr>
        <w:t xml:space="preserve">когда он переходит по ссылке (например, его перебрасывает на страницу курса, где предлагается оплатить), Вам необходимо </w:t>
      </w:r>
      <w:r w:rsidDel="00000000" w:rsidR="00000000" w:rsidRPr="00000000">
        <w:rPr>
          <w:b w:val="1"/>
          <w:sz w:val="24"/>
          <w:szCs w:val="24"/>
          <w:rtl w:val="0"/>
        </w:rPr>
        <w:t xml:space="preserve">попросить школьника выполнить вход на сайт согласно инструкции.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ind w:left="0" w:firstLine="72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Проконтролируйте</w:t>
      </w:r>
      <w:r w:rsidDel="00000000" w:rsidR="00000000" w:rsidRPr="00000000">
        <w:rPr>
          <w:sz w:val="24"/>
          <w:szCs w:val="24"/>
          <w:rtl w:val="0"/>
        </w:rPr>
        <w:t xml:space="preserve"> выполнение школьниками задания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Вы сможете контролировать выполнение заданий учениками в отчете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ind w:left="72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Выставите</w:t>
      </w:r>
      <w:r w:rsidDel="00000000" w:rsidR="00000000" w:rsidRPr="00000000">
        <w:rPr>
          <w:sz w:val="24"/>
          <w:szCs w:val="24"/>
          <w:rtl w:val="0"/>
        </w:rPr>
        <w:t xml:space="preserve"> школьникам отметки (при необходимости) в электронный журнал за проделанную работу. 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pacing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Вы сможете выставлять отметки по выполненным заданиям учеников в отчете</w:t>
      </w:r>
    </w:p>
    <w:p w:rsidR="00000000" w:rsidDel="00000000" w:rsidP="00000000" w:rsidRDefault="00000000" w:rsidRPr="00000000" w14:paraId="0000002A">
      <w:pPr>
        <w:spacing w:line="360" w:lineRule="auto"/>
        <w:ind w:left="72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10. Для организации дополнительного контроля и проверки знаний учащихся </w:t>
      </w:r>
      <w:r w:rsidDel="00000000" w:rsidR="00000000" w:rsidRPr="00000000">
        <w:rPr>
          <w:sz w:val="24"/>
          <w:szCs w:val="24"/>
          <w:rtl w:val="0"/>
        </w:rPr>
        <w:t xml:space="preserve">Вы можете воспользоваться бесплатным доступом в своем личном кабинете к библиотеке тестов и тренажеров, выбрав класс, предмет и требуемый уровень сложности. Выберите нужный тест и нажмите “Посмотреть тест”. Затем дать задание либо всем ученикам, либо по выбору. Система автоматически будет отслеживать исполнение задания и формировать отчет прохождения теста. По итогам выполнения можно будет выставить оценки в электронный журнал/дневник.</w:t>
      </w:r>
    </w:p>
    <w:p w:rsidR="00000000" w:rsidDel="00000000" w:rsidP="00000000" w:rsidRDefault="00000000" w:rsidRPr="00000000" w14:paraId="0000002B">
      <w:pPr>
        <w:ind w:left="283.46456692913375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67788" cy="3612576"/>
            <wp:effectExtent b="0" l="0" r="0" t="0"/>
            <wp:docPr id="1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67788" cy="36125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keepNext w:val="0"/>
        <w:keepLines w:val="0"/>
        <w:widowControl w:val="0"/>
        <w:spacing w:before="480" w:line="360" w:lineRule="auto"/>
        <w:ind w:left="141.73228346456688" w:firstLine="0"/>
        <w:rPr>
          <w:b w:val="1"/>
        </w:rPr>
      </w:pPr>
      <w:bookmarkStart w:colFirst="0" w:colLast="0" w:name="_heading=h.30j0zll" w:id="3"/>
      <w:bookmarkEnd w:id="3"/>
      <w:r w:rsidDel="00000000" w:rsidR="00000000" w:rsidRPr="00000000">
        <w:rPr>
          <w:b w:val="1"/>
        </w:rPr>
        <w:drawing>
          <wp:inline distB="114300" distT="114300" distL="114300" distR="114300">
            <wp:extent cx="5777288" cy="3860524"/>
            <wp:effectExtent b="0" l="0" r="0" t="0"/>
            <wp:docPr id="15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77288" cy="38605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keepNext w:val="0"/>
        <w:keepLines w:val="0"/>
        <w:widowControl w:val="0"/>
        <w:spacing w:before="480" w:line="360" w:lineRule="auto"/>
        <w:ind w:left="-30.000000000000213" w:firstLine="0"/>
        <w:rPr>
          <w:b w:val="1"/>
        </w:rPr>
      </w:pPr>
      <w:bookmarkStart w:colFirst="0" w:colLast="0" w:name="_heading=h.lafhovd4y5gt" w:id="4"/>
      <w:bookmarkEnd w:id="4"/>
      <w:r w:rsidDel="00000000" w:rsidR="00000000" w:rsidRPr="00000000">
        <w:rPr>
          <w:b w:val="1"/>
          <w:rtl w:val="0"/>
        </w:rPr>
        <w:t xml:space="preserve">Остались вопросы?</w:t>
      </w:r>
    </w:p>
    <w:p w:rsidR="00000000" w:rsidDel="00000000" w:rsidP="00000000" w:rsidRDefault="00000000" w:rsidRPr="00000000" w14:paraId="0000002E">
      <w:pPr>
        <w:widowControl w:val="0"/>
        <w:spacing w:after="20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Обратитесь к техническому специалисту в вашей школе. Директор школы должен был назначить такого человека. Постарайтесь с ним найти ответ на ваш вопрос. Если вопросы не решится, пишите на </w:t>
      </w:r>
      <w:hyperlink r:id="rId2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ask@foxford.ru</w:t>
        </w:r>
      </w:hyperlink>
      <w:r w:rsidDel="00000000" w:rsidR="00000000" w:rsidRPr="00000000">
        <w:rPr>
          <w:sz w:val="24"/>
          <w:szCs w:val="24"/>
          <w:rtl w:val="0"/>
        </w:rPr>
        <w:t xml:space="preserve">  с копией на почту техническому специалисту.</w:t>
      </w:r>
    </w:p>
    <w:sectPr>
      <w:pgSz w:h="16838" w:w="11906"/>
      <w:pgMar w:bottom="566.9291338582677" w:top="566.9291338582677" w:left="1275.5905511811022" w:right="99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mailto:ask@foxford.ru" TargetMode="External"/><Relationship Id="rId11" Type="http://schemas.openxmlformats.org/officeDocument/2006/relationships/image" Target="media/image8.png"/><Relationship Id="rId10" Type="http://schemas.openxmlformats.org/officeDocument/2006/relationships/image" Target="media/image2.png"/><Relationship Id="rId13" Type="http://schemas.openxmlformats.org/officeDocument/2006/relationships/image" Target="media/image1.png"/><Relationship Id="rId12" Type="http://schemas.openxmlformats.org/officeDocument/2006/relationships/hyperlink" Target="https://help.foxford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image" Target="media/image4.png"/><Relationship Id="rId14" Type="http://schemas.openxmlformats.org/officeDocument/2006/relationships/image" Target="media/image9.png"/><Relationship Id="rId17" Type="http://schemas.openxmlformats.org/officeDocument/2006/relationships/image" Target="media/image3.png"/><Relationship Id="rId16" Type="http://schemas.openxmlformats.org/officeDocument/2006/relationships/hyperlink" Target="https://foxford.ru/courses/1641/lessons/36278" TargetMode="External"/><Relationship Id="rId5" Type="http://schemas.openxmlformats.org/officeDocument/2006/relationships/styles" Target="styles.xml"/><Relationship Id="rId19" Type="http://schemas.openxmlformats.org/officeDocument/2006/relationships/image" Target="media/image10.png"/><Relationship Id="rId6" Type="http://schemas.openxmlformats.org/officeDocument/2006/relationships/customXml" Target="../customXML/item1.xml"/><Relationship Id="rId18" Type="http://schemas.openxmlformats.org/officeDocument/2006/relationships/image" Target="media/image5.png"/><Relationship Id="rId7" Type="http://schemas.openxmlformats.org/officeDocument/2006/relationships/hyperlink" Target="https://foxford.ru/" TargetMode="External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zqCTwnBxReDZy7Qd+0yhkCMpfQ==">AMUW2mWMFYoUapyfMErJfp3sHJZitY+kHPwcCFYScGubqGbauAFHPYvMRN9+7X30DUdKjHP+CifstQI+jKatf5Mw/7uud3Ebt631NeF2yE668QCfjPh2t5wTS4fwAMnvXec63fHI7ufg4iOhC4XAYETkRmIhB2TY/+FunJXvcriRk5W0TI9cH3Pbubpj1agNB4EOEKU7JhMH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