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before="120" w:beforeAutospacing="1" w:afterAutospacing="1"/>
        <w:contextualSpacing/>
        <w:jc w:val="center"/>
        <w:rPr>
          <w:b/>
          <w:sz w:val="28"/>
          <w:szCs w:val="28"/>
        </w:rPr>
      </w:pPr>
      <w:r/>
      <w:bookmarkStart w:id="0" w:name="_Hlk175751791"/>
      <w:r/>
      <w:r>
        <w:rPr>
          <w:b/>
          <w:sz w:val="28"/>
          <w:szCs w:val="28"/>
        </w:rPr>
        <w:t>Управление образования города Ростова-на-Дону</w:t>
      </w:r>
      <w:r>
        <w:rPr>
          <w:b/>
          <w:sz w:val="28"/>
          <w:szCs w:val="28"/>
        </w:rPr>
      </w:r>
    </w:p>
    <w:p>
      <w:pPr>
        <w:spacing w:before="120" w:beforeAutospacing="1" w:afterAutospacing="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бюджетное общеобразовательное учреждение</w:t>
      </w:r>
    </w:p>
    <w:p>
      <w:pPr>
        <w:spacing w:before="120" w:beforeAutospacing="1" w:afterAutospacing="1"/>
        <w:contextualSpacing/>
        <w:jc w:val="center"/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t>города Ростова-на-Дону</w:t>
      </w:r>
    </w:p>
    <w:p>
      <w:pPr>
        <w:spacing w:before="120" w:beforeAutospacing="1" w:afterAutospacing="1"/>
        <w:contextualSpacing/>
        <w:jc w:val="center"/>
        <w:widowControl w:val="0"/>
        <w:pBdr>
          <w:top w:val="nil" w:sz="0" w:space="3" w:color="000000" tmln="20, 20, 20, 0, 60"/>
          <w:left w:val="nil" w:sz="0" w:space="3" w:color="000000" tmln="20, 20, 20, 0, 60"/>
          <w:bottom w:val="single" w:sz="4" w:space="1" w:color="000000" tmln="1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«Лицей № 51 </w:t>
      </w:r>
      <w:r/>
      <w:bookmarkStart w:id="1" w:name="_Hlk175737984"/>
      <w:r/>
      <w:r>
        <w:rPr>
          <w:b/>
          <w:sz w:val="28"/>
          <w:szCs w:val="28"/>
        </w:rPr>
        <w:t>имени Капустина Бориса Владиславовича</w:t>
      </w:r>
      <w:r/>
      <w:bookmarkEnd w:id="1"/>
      <w:r/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</w:r>
    </w:p>
    <w:p>
      <w:pPr>
        <w:spacing w:before="120" w:beforeAutospacing="1" w:afterAutospacing="1"/>
        <w:contextualSpacing/>
        <w:jc w:val="center"/>
        <w:widowControl w:val="0"/>
        <w:pBdr>
          <w:top w:val="nil" w:sz="0" w:space="3" w:color="000000" tmln="20, 20, 20, 0, 60"/>
          <w:left w:val="nil" w:sz="0" w:space="3" w:color="000000" tmln="20, 20, 20, 0, 60"/>
          <w:bottom w:val="single" w:sz="4" w:space="1" w:color="000000" tmln="1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(МБОУ «Лицей №51»)</w:t>
      </w:r>
    </w:p>
    <w:p>
      <w:pPr>
        <w:ind w:left="-5" w:hanging="10"/>
        <w:spacing w:before="100" w:after="2" w:beforeAutospacing="1" w:afterAutospacing="1"/>
        <w:contextualSpacing/>
        <w:widowControl w:val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bookmarkEnd w:id="0"/>
      <w:r>
        <w:rPr>
          <w:b/>
          <w:bCs/>
          <w:sz w:val="28"/>
          <w:szCs w:val="28"/>
        </w:rPr>
      </w:r>
    </w:p>
    <w:p>
      <w:pPr>
        <w:spacing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ПРИКАЗ</w:t>
      </w:r>
      <w:r>
        <w:rPr>
          <w:sz w:val="32"/>
          <w:szCs w:val="32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spacing/>
        <w:jc w:val="both"/>
        <w:tabs defTabSz="708">
          <w:tab w:val="left" w:pos="6705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«30» апереля 2026 года                                                 № 45</w:t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spacing/>
        <w:jc w:val="center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Style w:val="NormalTable"/>
        <w:name w:val="Таблица1"/>
        <w:tabOrder w:val="0"/>
        <w:jc w:val="left"/>
        <w:tblInd w:w="0" w:type="dxa"/>
        <w:tblW w:w="8459" w:type="dxa"/>
        <w:tblLook w:val="04A0" w:firstRow="1" w:lastRow="0" w:firstColumn="1" w:lastColumn="0" w:noHBand="0" w:noVBand="1"/>
      </w:tblPr>
      <w:tblGrid>
        <w:gridCol w:w="8459"/>
      </w:tblGrid>
      <w:tr>
        <w:trPr>
          <w:cantSplit w:val="0"/>
          <w:trHeight w:val="1156" w:hRule="atLeast"/>
        </w:trPr>
        <w:tc>
          <w:tcPr>
            <w:tcW w:w="8459" w:type="dxa"/>
            <w:tmTcPr id="1780560841" protected="0"/>
          </w:tcPr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Об организации отдыха обучающихся </w:t>
            </w:r>
          </w:p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в лагере с дневным прибыванием </w:t>
            </w:r>
          </w:p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«Дружные ребята» на базе МБОУ «Лицей № 51» </w:t>
            </w:r>
          </w:p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 01 июня 2026 года</w:t>
            </w:r>
          </w:p>
          <w:p>
            <w:pPr>
              <w:pStyle w:val="para15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</w:r>
          </w:p>
        </w:tc>
      </w:tr>
    </w:tbl>
    <w:p>
      <w:pPr>
        <w:ind w:firstLine="567"/>
        <w:spacing/>
        <w:jc w:val="both"/>
        <w:rPr>
          <w:sz w:val="26"/>
          <w:szCs w:val="26"/>
        </w:rPr>
      </w:pPr>
      <w:r>
        <w:rPr>
          <w:sz w:val="26"/>
          <w:szCs w:val="26"/>
        </w:rPr>
        <w:t>Во  исполнение  Постановления  Правительства  Ростовской  области  от 15.12.2011 № 240 «О порядке организации и обеспечения отдыха и оздоровления детей», постановления Администрации города Ростова-на-Дону от 13.11.2025 № 1258 «Об  организации  отдыха  и  оздоровления  детей», в соответствии с муниципальной  программой «Развитие  системы  образования  города  Ростова-на-Дону»,  утвержденной постановлением Администрации города Ростова-на-Дону от 28 декабря 2018 № 1363, в  соответствии  с  административным  регламентом  №  АР-088-14-Т  муниципальной услуги «Организация отдыха обучающихся в каникулярное время», утвержденным постановлением Администрации города Ростова-на-Дону от  07.05.2020 № 450,  приказом Управления образования города Ростова-на-Дону от 22.01.2026 № УОПР-26 «Об организации отдыха обучающихся на каникулярное время в 2026 году», приказом МКУ «Отдел образования Кировского района города Ростова-на-Дону» от 28 января 2026 года № 25 «Об организации отдыха обучающихся в каникулярное время в 2026 году», с целью организации отдыха обучающихся МБОУ «Лицей № 51» в каникулярный период,</w:t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Организовать в каникулярный период 2025-2026 учебного года работу лагеря с дневным пребыванием детей «Дружные ребята» на базе МБОУ «Лицей № 51» города Ростова-на-Дону с 01.06.2026 по 30.06.2026 (21 день, без суббот и 12.06.2026) в количестве:  62 человек.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Возложить обязанности начальника лагеря учителя начальных классов:</w:t>
      </w:r>
    </w:p>
    <w:p>
      <w:pPr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 Зарапову А.В.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Утвердить: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 список сотрудников лагеря (Приложение 1);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 режим работы лагеря (Приложение 2).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Начальнику лагеря Зараповой А.В.: 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4.1. Организовать работу лагеря с комплектацией:</w:t>
      </w:r>
    </w:p>
    <w:p>
      <w:pPr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- 2 отряда по 26 человека по следующим направлениям: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-патриотическое;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-художественно-эстетическое;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-математическое;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-экологическое;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-инженерно-технологическое.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4.2. Обеспечить: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4.2.1 Подготовку лагерей не позднее чем за 5 дней до приема детей на отдых, не</w:t>
      </w:r>
      <w:r>
        <w:rPr>
          <w:spacing w:val="-4" w:percent="97"/>
          <w:sz w:val="26"/>
          <w:szCs w:val="26"/>
        </w:rPr>
        <w:t xml:space="preserve"> </w:t>
      </w:r>
      <w:r>
        <w:rPr>
          <w:sz w:val="26"/>
          <w:szCs w:val="26"/>
        </w:rPr>
        <w:t>допуская</w:t>
      </w:r>
      <w:r>
        <w:rPr>
          <w:spacing w:val="-4" w:percent="97"/>
          <w:sz w:val="26"/>
          <w:szCs w:val="26"/>
        </w:rPr>
        <w:t xml:space="preserve"> </w:t>
      </w:r>
      <w:r>
        <w:rPr>
          <w:sz w:val="26"/>
          <w:szCs w:val="26"/>
        </w:rPr>
        <w:t>их</w:t>
      </w:r>
      <w:r>
        <w:rPr>
          <w:spacing w:val="-4" w:percent="97"/>
          <w:sz w:val="26"/>
          <w:szCs w:val="26"/>
        </w:rPr>
        <w:t xml:space="preserve"> </w:t>
      </w:r>
      <w:r>
        <w:rPr>
          <w:sz w:val="26"/>
          <w:szCs w:val="26"/>
        </w:rPr>
        <w:t>открытия</w:t>
      </w:r>
      <w:r>
        <w:rPr>
          <w:spacing w:val="-4" w:percent="97"/>
          <w:sz w:val="26"/>
          <w:szCs w:val="26"/>
        </w:rPr>
        <w:t xml:space="preserve"> </w:t>
      </w:r>
      <w:r>
        <w:rPr>
          <w:sz w:val="26"/>
          <w:szCs w:val="26"/>
        </w:rPr>
        <w:t>без</w:t>
      </w:r>
      <w:r>
        <w:rPr>
          <w:spacing w:val="-4" w:percent="97"/>
          <w:sz w:val="26"/>
          <w:szCs w:val="26"/>
        </w:rPr>
        <w:t xml:space="preserve"> </w:t>
      </w:r>
      <w:r>
        <w:rPr>
          <w:sz w:val="26"/>
          <w:szCs w:val="26"/>
        </w:rPr>
        <w:t>санитарно-эпидемиологических</w:t>
      </w:r>
      <w:r>
        <w:rPr>
          <w:spacing w:val="-4" w:percent="97"/>
          <w:sz w:val="26"/>
          <w:szCs w:val="26"/>
        </w:rPr>
        <w:t xml:space="preserve"> </w:t>
      </w:r>
      <w:r>
        <w:rPr>
          <w:sz w:val="26"/>
          <w:szCs w:val="26"/>
        </w:rPr>
        <w:t>заключений,</w:t>
      </w:r>
      <w:r>
        <w:rPr>
          <w:spacing w:val="-4" w:percent="97"/>
          <w:sz w:val="26"/>
          <w:szCs w:val="26"/>
        </w:rPr>
        <w:t xml:space="preserve"> </w:t>
      </w:r>
      <w:r>
        <w:rPr>
          <w:sz w:val="26"/>
          <w:szCs w:val="26"/>
        </w:rPr>
        <w:t>выданных Управлением Федеральной службы по надзору в сфере защиты прав потребителей и благополучия человека по Ростовской области, а также при наличии нарушений требований пожарной безопасности, выявленных по результатам проверок, проводимых органами государственного пожарного надзора. Завершить получение актуальных санитарно-эпидемиологических заключений, выданных Управлением Федеральной службы по надзору в сфере защиты прав потребителей и благополучия человека по Ростовской области, на лагеря, которые будут работать в летний период, не позднее 19.05.2026.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4.2.2. Исполнение Постановления Главного государственного санитарного врача Российской Федерации от 28.09.2020 № 25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 в пределах </w:t>
      </w:r>
      <w:r>
        <w:rPr>
          <w:spacing w:val="-2" w:percent="98"/>
          <w:sz w:val="26"/>
          <w:szCs w:val="26"/>
        </w:rPr>
        <w:t>компетенции.</w:t>
      </w:r>
      <w:r>
        <w:rPr>
          <w:sz w:val="26"/>
          <w:szCs w:val="26"/>
        </w:rPr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</w:tabs>
        <w:rPr>
          <w:sz w:val="26"/>
          <w:szCs w:val="26"/>
        </w:rPr>
      </w:pPr>
      <w:r>
        <w:rPr>
          <w:sz w:val="26"/>
          <w:szCs w:val="26"/>
        </w:rPr>
        <w:t>4.2.3. Своевременную актуализацию сведений для внесения в реестр организаций отдыха детей и их оздоровления на территории Ростовской области согласно требованиям постановления министерства труда и социального развития Ростовской области от 08.12.2021 № 51 «Об утверждении порядка формирования и ведения реестра организаций отдыха детей и их оздоровления на территории Ростовской области», приказа министерства общего и профессионального образования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Ростовской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области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от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10.02.2022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127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«Об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организации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работы</w:t>
      </w:r>
      <w:r>
        <w:rPr>
          <w:spacing w:val="80" w:percent="167"/>
          <w:sz w:val="26"/>
          <w:szCs w:val="26"/>
        </w:rPr>
        <w:t xml:space="preserve"> </w:t>
      </w:r>
      <w:r>
        <w:rPr>
          <w:sz w:val="26"/>
          <w:szCs w:val="26"/>
        </w:rPr>
        <w:t>по формированию реестра организаций отдыха детей и их оздоровления на территории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Ростовской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области»,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приказа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Управления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образования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от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25.02.2022 №119 «О</w:t>
      </w:r>
      <w:r>
        <w:rPr>
          <w:spacing w:val="25" w:percent="121"/>
          <w:sz w:val="26"/>
          <w:szCs w:val="26"/>
        </w:rPr>
        <w:t xml:space="preserve"> </w:t>
      </w:r>
      <w:r>
        <w:rPr>
          <w:sz w:val="26"/>
          <w:szCs w:val="26"/>
        </w:rPr>
        <w:t>направлении</w:t>
      </w:r>
      <w:r>
        <w:rPr>
          <w:spacing w:val="25" w:percent="121"/>
          <w:sz w:val="26"/>
          <w:szCs w:val="26"/>
        </w:rPr>
        <w:t xml:space="preserve"> </w:t>
      </w:r>
      <w:r>
        <w:rPr>
          <w:sz w:val="26"/>
          <w:szCs w:val="26"/>
        </w:rPr>
        <w:t>сведений</w:t>
      </w:r>
      <w:r>
        <w:rPr>
          <w:spacing w:val="25" w:percent="121"/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>
        <w:rPr>
          <w:spacing w:val="24" w:percent="120"/>
          <w:sz w:val="26"/>
          <w:szCs w:val="26"/>
        </w:rPr>
        <w:t xml:space="preserve"> </w:t>
      </w:r>
      <w:r>
        <w:rPr>
          <w:sz w:val="26"/>
          <w:szCs w:val="26"/>
        </w:rPr>
        <w:t>лагерях</w:t>
      </w:r>
      <w:r>
        <w:rPr>
          <w:spacing w:val="25" w:percent="121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25" w:percent="121"/>
          <w:sz w:val="26"/>
          <w:szCs w:val="26"/>
        </w:rPr>
        <w:t xml:space="preserve"> </w:t>
      </w:r>
      <w:r>
        <w:rPr>
          <w:sz w:val="26"/>
          <w:szCs w:val="26"/>
        </w:rPr>
        <w:t>дневным</w:t>
      </w:r>
      <w:r>
        <w:rPr>
          <w:spacing w:val="25" w:percent="121"/>
          <w:sz w:val="26"/>
          <w:szCs w:val="26"/>
        </w:rPr>
        <w:t xml:space="preserve"> </w:t>
      </w:r>
      <w:r>
        <w:rPr>
          <w:sz w:val="26"/>
          <w:szCs w:val="26"/>
        </w:rPr>
        <w:t>пребыванием</w:t>
      </w:r>
      <w:r>
        <w:rPr>
          <w:spacing w:val="25" w:percent="121"/>
          <w:sz w:val="26"/>
          <w:szCs w:val="26"/>
        </w:rPr>
        <w:t xml:space="preserve"> </w:t>
      </w:r>
      <w:r>
        <w:rPr>
          <w:sz w:val="26"/>
          <w:szCs w:val="26"/>
        </w:rPr>
        <w:t xml:space="preserve">для </w:t>
      </w:r>
      <w:r>
        <w:rPr>
          <w:spacing w:val="25" w:percent="121"/>
          <w:sz w:val="26"/>
          <w:szCs w:val="26"/>
        </w:rPr>
        <w:t>в</w:t>
      </w:r>
      <w:r>
        <w:rPr>
          <w:sz w:val="26"/>
          <w:szCs w:val="26"/>
        </w:rPr>
        <w:t xml:space="preserve">ключения в реестр организации отдыха детей и их оздоровления на территории Ростовской </w:t>
      </w:r>
      <w:r>
        <w:rPr>
          <w:spacing w:val="-2" w:percent="98"/>
          <w:sz w:val="26"/>
          <w:szCs w:val="26"/>
        </w:rPr>
        <w:t>области».</w:t>
      </w:r>
      <w:r>
        <w:rPr>
          <w:sz w:val="26"/>
          <w:szCs w:val="26"/>
        </w:rPr>
      </w:r>
    </w:p>
    <w:p>
      <w:pPr>
        <w:pStyle w:val="para16"/>
        <w:ind w:right="139"/>
        <w:spacing/>
        <w:jc w:val="both"/>
        <w:rPr>
          <w:sz w:val="26"/>
          <w:szCs w:val="26"/>
        </w:rPr>
      </w:pPr>
      <w:r>
        <w:rPr>
          <w:spacing w:val="-2" w:percent="98"/>
          <w:sz w:val="26"/>
          <w:szCs w:val="26"/>
        </w:rPr>
        <w:t xml:space="preserve">4.3. </w:t>
      </w:r>
      <w:r>
        <w:rPr>
          <w:sz w:val="26"/>
          <w:szCs w:val="26"/>
        </w:rPr>
        <w:t>В срок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15.05.2026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направить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министерство общего и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профессионального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образования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Ростовской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области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необходимые</w:t>
      </w:r>
      <w:r>
        <w:rPr>
          <w:spacing w:val="40" w:percent="134"/>
          <w:sz w:val="26"/>
          <w:szCs w:val="26"/>
        </w:rPr>
        <w:t xml:space="preserve"> </w:t>
      </w:r>
      <w:r>
        <w:rPr>
          <w:sz w:val="26"/>
          <w:szCs w:val="26"/>
        </w:rPr>
        <w:t>документы по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актуализации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реестра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лагерей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дневным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пребыванием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для</w:t>
      </w:r>
      <w:r>
        <w:rPr>
          <w:spacing w:val="81" w:percent="145"/>
          <w:w w:val="150"/>
          <w:sz w:val="26"/>
          <w:szCs w:val="26"/>
        </w:rPr>
        <w:t xml:space="preserve"> </w:t>
      </w:r>
      <w:r>
        <w:rPr>
          <w:sz w:val="26"/>
          <w:szCs w:val="26"/>
        </w:rPr>
        <w:t>размещения</w:t>
      </w:r>
      <w:r>
        <w:rPr>
          <w:spacing w:val="80" w:percent="167"/>
          <w:sz w:val="26"/>
          <w:szCs w:val="26"/>
        </w:rPr>
        <w:t xml:space="preserve"> </w:t>
      </w:r>
      <w:r>
        <w:rPr>
          <w:sz w:val="26"/>
          <w:szCs w:val="26"/>
        </w:rPr>
        <w:t>на официальном сайте Правительства Ростовской области. Копию актуализированного реестра направить в Управление образования.</w:t>
      </w:r>
      <w:r>
        <w:rPr>
          <w:sz w:val="26"/>
          <w:szCs w:val="26"/>
        </w:rPr>
      </w:r>
    </w:p>
    <w:p>
      <w:pPr>
        <w:spacing/>
        <w:jc w:val="both"/>
        <w:tabs defTabSz="708">
          <w:tab w:val="left" w:pos="-142" w:leader="none"/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>4.4. Осуществлять организацию отдыха обучающихся на основании приказов МБОУ «Лицей № 51».</w:t>
      </w:r>
    </w:p>
    <w:p>
      <w:pPr>
        <w:spacing/>
        <w:jc w:val="both"/>
        <w:tabs defTabSz="708">
          <w:tab w:val="left" w:pos="-142" w:leader="none"/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>4.5.1. Организовать и провести дополнительные внеплановые инструктажи с обучающимися и сотрудниками МБОУ «Лицей № 51» по соблюдению правил техники безопасности, правил поведения на воде, в транспорте, соблюдению правил дорожного движения, пожарной безопасности, безопасному пользованию бытовыми электроприборами, обращению с огнем и т.д. с обязательным оформлением в классных журналах, журналах учета инструктажей.</w:t>
      </w:r>
    </w:p>
    <w:p>
      <w:pPr>
        <w:ind w:right="139"/>
        <w:spacing/>
        <w:jc w:val="both"/>
        <w:widowControl w:val="0"/>
        <w:tabs defTabSz="708">
          <w:tab w:val="left" w:pos="567" w:leader="none"/>
        </w:tabs>
        <w:rPr>
          <w:sz w:val="26"/>
          <w:szCs w:val="26"/>
        </w:rPr>
      </w:pPr>
      <w:r>
        <w:rPr>
          <w:sz w:val="26"/>
          <w:szCs w:val="26"/>
        </w:rPr>
        <w:t>4.5.2. Организовать</w:t>
      </w:r>
      <w:r>
        <w:rPr>
          <w:spacing w:val="39" w:percent="133"/>
          <w:sz w:val="26"/>
          <w:szCs w:val="26"/>
        </w:rPr>
        <w:t xml:space="preserve"> </w:t>
      </w:r>
      <w:r>
        <w:rPr>
          <w:sz w:val="26"/>
          <w:szCs w:val="26"/>
        </w:rPr>
        <w:t>работу</w:t>
      </w:r>
      <w:r>
        <w:rPr>
          <w:spacing w:val="39" w:percent="133"/>
          <w:sz w:val="26"/>
          <w:szCs w:val="26"/>
        </w:rPr>
        <w:t xml:space="preserve"> </w:t>
      </w:r>
      <w:r>
        <w:rPr>
          <w:sz w:val="26"/>
          <w:szCs w:val="26"/>
        </w:rPr>
        <w:t>лагеря с дневным пребыванием</w:t>
      </w:r>
      <w:r>
        <w:rPr>
          <w:spacing w:val="39" w:percent="133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39" w:percent="133"/>
          <w:sz w:val="26"/>
          <w:szCs w:val="26"/>
        </w:rPr>
        <w:t xml:space="preserve"> </w:t>
      </w:r>
      <w:r>
        <w:rPr>
          <w:sz w:val="26"/>
          <w:szCs w:val="26"/>
        </w:rPr>
        <w:t>соответствии</w:t>
      </w:r>
      <w:r>
        <w:rPr>
          <w:spacing w:val="39" w:percent="133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39" w:percent="133"/>
          <w:sz w:val="26"/>
          <w:szCs w:val="26"/>
        </w:rPr>
        <w:t xml:space="preserve"> </w:t>
      </w:r>
      <w:r>
        <w:rPr>
          <w:sz w:val="26"/>
          <w:szCs w:val="26"/>
        </w:rPr>
        <w:t>Примерным</w:t>
      </w:r>
      <w:r>
        <w:rPr>
          <w:spacing w:val="39" w:percent="133"/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положением о лагере с дневным пребыванием, организованном образовательной организацией, утвержденным Приказом министерства образования и науки РФ от 13.07.2017 № 656 «Об утверждении примерных положений об организации отдыха детей и их оздоровления», в том числе в вопросах создания структурных подразделений в общеобразовательных учреждениях для организации лагерей с дневным пребыванием и укомплектования лагерей с дневным пребыванием необходимыми штатами согласно действующему законодательству. </w:t>
      </w:r>
    </w:p>
    <w:p>
      <w:pPr>
        <w:ind w:right="139"/>
        <w:spacing/>
        <w:jc w:val="both"/>
        <w:widowControl w:val="0"/>
        <w:tabs defTabSz="708">
          <w:tab w:val="left" w:pos="567" w:leader="none"/>
        </w:tabs>
        <w:rPr>
          <w:sz w:val="26"/>
          <w:szCs w:val="26"/>
        </w:rPr>
      </w:pPr>
      <w:r>
        <w:rPr>
          <w:sz w:val="26"/>
          <w:szCs w:val="26"/>
        </w:rPr>
        <w:t>4.5.3. Обеспечить бесперебойное снабжение лагерей бутилированной питьевой водой «Элитная»,</w:t>
      </w:r>
      <w:r>
        <w:rPr>
          <w:spacing w:val="-10" w:percent="92"/>
          <w:sz w:val="26"/>
          <w:szCs w:val="26"/>
        </w:rPr>
        <w:t xml:space="preserve"> </w:t>
      </w:r>
      <w:r>
        <w:rPr>
          <w:sz w:val="26"/>
          <w:szCs w:val="26"/>
        </w:rPr>
        <w:t>осуществлять</w:t>
      </w:r>
      <w:r>
        <w:rPr>
          <w:spacing w:val="-10" w:percent="92"/>
          <w:sz w:val="26"/>
          <w:szCs w:val="26"/>
        </w:rPr>
        <w:t xml:space="preserve"> соблюдение санитарно-гигиенических норм перед принятием пищи во избежание инфекционных заболеваний.</w:t>
      </w:r>
      <w:r>
        <w:rPr>
          <w:sz w:val="26"/>
          <w:szCs w:val="26"/>
        </w:rPr>
      </w:r>
    </w:p>
    <w:p>
      <w:pPr>
        <w:spacing/>
        <w:jc w:val="both"/>
        <w:tabs defTabSz="708">
          <w:tab w:val="left" w:pos="-142" w:leader="none"/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>4.6. Осуществлять прием детей в лагерь с дневным пребыванием на основании письменного заявления родителя (законного представителя) несовершеннолетнего на имя руководителя общеобразовательного учреждения, в котором обучается ребенок, в соответствии с требованиями административного регламента № АР-088-14-Т муниципальной услуги «Организация отдыха обучающихся в каникулярное время» при предоставлении медицинских документов, определенных для приема детей в лагеря с дневным пребыванием п. 3.12.5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>
      <w:pPr>
        <w:spacing/>
        <w:jc w:val="both"/>
        <w:tabs defTabSz="708">
          <w:tab w:val="left" w:pos="-142" w:leader="none"/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>4.7. Подготавливать и направлять уведомление родителям (законным представителям) обучающихся о принятии решения о зачислении ребенка в лагерь с дневным пребыванием либо мотивированный отказ в оказании муниципальной услуги.</w:t>
      </w:r>
    </w:p>
    <w:p>
      <w:pPr>
        <w:spacing/>
        <w:jc w:val="both"/>
        <w:tabs defTabSz="708">
          <w:tab w:val="left" w:pos="-142" w:leader="none"/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>4.8. Принять исчерпывающие меры по обеспечению противопожарной безопасности в лагере в период проведения летних каникул.</w:t>
      </w:r>
    </w:p>
    <w:p>
      <w:pPr>
        <w:spacing/>
        <w:jc w:val="both"/>
        <w:tabs defTabSz="708">
          <w:tab w:val="left" w:pos="-142" w:leader="none"/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4.9. Организовать гигиеническое обучение сотрудников лагерей дневного пребывания в дистанционной форме «ГИГТЕСТ» в срок </w:t>
      </w:r>
      <w:r>
        <w:rPr>
          <w:b/>
          <w:sz w:val="26"/>
          <w:szCs w:val="26"/>
        </w:rPr>
        <w:t>до 14.03.2025</w:t>
      </w:r>
      <w:r>
        <w:rPr>
          <w:sz w:val="26"/>
          <w:szCs w:val="26"/>
        </w:rPr>
        <w:t>.</w:t>
      </w:r>
    </w:p>
    <w:p>
      <w:pPr>
        <w:spacing/>
        <w:jc w:val="both"/>
        <w:tabs defTabSz="708">
          <w:tab w:val="left" w:pos="-142" w:leader="none"/>
          <w:tab w:val="left" w:pos="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4.10. Подготовить пакет документов для проведения санитарно-эпидемиологической экспертизы (приложение № 2) в срок до </w:t>
      </w:r>
      <w:r>
        <w:rPr>
          <w:b/>
          <w:sz w:val="26"/>
          <w:szCs w:val="26"/>
        </w:rPr>
        <w:t>01.03.2026</w:t>
      </w:r>
      <w:r>
        <w:rPr>
          <w:sz w:val="26"/>
          <w:szCs w:val="26"/>
        </w:rPr>
        <w:t xml:space="preserve"> и предоставить в ФБУЗ"ЦГиЭ в РО"(ул. 7-я линия, 67, каб. 104, тел. 251-05-85) по графику.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>Заместителю директора по ВР (Шпак В.В.) обеспечить максимальное привлечение к отдыху в лагере обучающихся, состоящих на внутришкольном учете, воспитывающихся в семьях, находящихся в социально опасном положении.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>Сотрудникам лагеря (начальнику лагеря, воспитателям):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>6.1. Пройти гигиеническое обучение в дистанционной форме «ГИГТЕСТ» до 14.03.2026.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>6.2.Обеспечить соблюдение санитарно-эпидемиологических правил СП 3.1/2.4.3598-20.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Заведующему хозяйством (Елизарьеву А.Н.):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7.1. Не допускать проведение ремонтных работ в период функционирования лагеря.</w:t>
      </w:r>
    </w:p>
    <w:p>
      <w:pPr>
        <w:ind w:right="137"/>
        <w:spacing/>
        <w:jc w:val="both"/>
        <w:widowControl w:val="0"/>
        <w:tabs defTabSz="708">
          <w:tab w:val="left" w:pos="567" w:leader="none"/>
        </w:tabs>
        <w:rPr>
          <w:sz w:val="26"/>
          <w:szCs w:val="26"/>
        </w:rPr>
      </w:pPr>
      <w:r>
        <w:rPr>
          <w:sz w:val="26"/>
          <w:szCs w:val="26"/>
        </w:rPr>
        <w:t>7.2 Оборудовать помещения для размещения детей, обеспечивать лагеря спортивным, игровым и медицинским оборудованием.</w:t>
      </w:r>
    </w:p>
    <w:p>
      <w:pPr>
        <w:ind w:right="139"/>
        <w:spacing/>
        <w:jc w:val="both"/>
        <w:widowControl w:val="0"/>
        <w:tabs defTabSz="708">
          <w:tab w:val="left" w:pos="567" w:leader="none"/>
          <w:tab w:val="left" w:pos="1369" w:leader="none"/>
        </w:tabs>
        <w:rPr>
          <w:sz w:val="26"/>
          <w:szCs w:val="26"/>
        </w:rPr>
      </w:pPr>
      <w:r>
        <w:rPr>
          <w:sz w:val="26"/>
          <w:szCs w:val="26"/>
        </w:rPr>
        <w:t>7.3 Осуществлять подготовку лагерей в соответствии с требованиями Постановления Главного государственного санитарного врача Российской Федерации от 28.09.2020 № 25 «Об утверждении санитарных правил СП 2.4.3648-20 «Санитарно-эпидемиологические</w:t>
      </w:r>
      <w:r>
        <w:rPr>
          <w:spacing w:val="-18" w:percent="85"/>
          <w:sz w:val="26"/>
          <w:szCs w:val="26"/>
        </w:rPr>
        <w:t xml:space="preserve"> </w:t>
      </w:r>
      <w:r>
        <w:rPr>
          <w:sz w:val="26"/>
          <w:szCs w:val="26"/>
        </w:rPr>
        <w:t>требования</w:t>
      </w:r>
      <w:r>
        <w:rPr>
          <w:spacing w:val="-17" w:percent="86"/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>
        <w:rPr>
          <w:spacing w:val="-18" w:percent="85"/>
          <w:sz w:val="26"/>
          <w:szCs w:val="26"/>
        </w:rPr>
        <w:t xml:space="preserve"> </w:t>
      </w:r>
      <w:r>
        <w:rPr>
          <w:sz w:val="26"/>
          <w:szCs w:val="26"/>
        </w:rPr>
        <w:t>организациям</w:t>
      </w:r>
      <w:r>
        <w:rPr>
          <w:spacing w:val="-17" w:percent="86"/>
          <w:sz w:val="26"/>
          <w:szCs w:val="26"/>
        </w:rPr>
        <w:t xml:space="preserve"> </w:t>
      </w:r>
      <w:r>
        <w:rPr>
          <w:sz w:val="26"/>
          <w:szCs w:val="26"/>
        </w:rPr>
        <w:t>воспитания</w:t>
      </w:r>
      <w:r>
        <w:rPr>
          <w:spacing w:val="-18" w:percent="85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17" w:percent="86"/>
          <w:sz w:val="26"/>
          <w:szCs w:val="26"/>
        </w:rPr>
        <w:t xml:space="preserve"> </w:t>
      </w:r>
      <w:r>
        <w:rPr>
          <w:sz w:val="26"/>
          <w:szCs w:val="26"/>
        </w:rPr>
        <w:t>обучения, отдыха и оздоровления детей и молодежи».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7.4. Обеспечить: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 проведение перед открытием лагеря генеральной уборки всех помещений      с применением дезинфицирующих средств;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 установку при входе в здание дозаторов с антисептическим средством для обработки рук;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-наличие бесконтактных термометров для своевременного выявления               и изоляции детей и взрослых с признаками респираторных заболеваний                     и повышенной температурой;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-проведение ежедневной уборки помещений с применением дезинфицирующих средств, эффективных от вирусов (текущая дезинфекция) силами технического персонала в специальной одежде и средствах индивидуальной защиты (маски, перчатки);</w:t>
      </w:r>
    </w:p>
    <w:p>
      <w:pPr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-постоянное наличие мыла, туалетной бумаги в туалетах для детей                    и сотрудников, установку дозаторов с антисептическими средствами для обработки рук;</w:t>
      </w:r>
    </w:p>
    <w:p>
      <w:pPr>
        <w:pStyle w:val="para13"/>
        <w:ind w:left="0" w:right="137"/>
        <w:spacing/>
        <w:jc w:val="both"/>
        <w:widowControl w:val="0"/>
        <w:tabs defTabSz="708">
          <w:tab w:val="left" w:pos="567" w:leader="none"/>
          <w:tab w:val="left" w:pos="1259" w:leader="none"/>
        </w:tabs>
        <w:rPr>
          <w:sz w:val="26"/>
          <w:szCs w:val="26"/>
        </w:rPr>
      </w:pPr>
      <w:r>
        <w:rPr>
          <w:sz w:val="26"/>
          <w:szCs w:val="26"/>
        </w:rPr>
        <w:t>7.5 Обеспечить охрану жизни и здоровья детей, противопожарную и эпидемиологическую</w:t>
      </w:r>
      <w:r>
        <w:rPr>
          <w:spacing w:val="-18" w:percent="85"/>
          <w:sz w:val="26"/>
          <w:szCs w:val="26"/>
        </w:rPr>
        <w:t xml:space="preserve"> </w:t>
      </w:r>
      <w:r>
        <w:rPr>
          <w:sz w:val="26"/>
          <w:szCs w:val="26"/>
        </w:rPr>
        <w:t>безопасность</w:t>
      </w:r>
      <w:r>
        <w:rPr>
          <w:spacing w:val="-17" w:percent="86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18" w:percent="85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-17" w:percent="86"/>
          <w:sz w:val="26"/>
          <w:szCs w:val="26"/>
        </w:rPr>
        <w:t xml:space="preserve"> </w:t>
      </w:r>
      <w:r>
        <w:rPr>
          <w:sz w:val="26"/>
          <w:szCs w:val="26"/>
        </w:rPr>
        <w:t>работы</w:t>
      </w:r>
      <w:r>
        <w:rPr>
          <w:spacing w:val="-18" w:percent="85"/>
          <w:sz w:val="26"/>
          <w:szCs w:val="26"/>
        </w:rPr>
        <w:t xml:space="preserve"> </w:t>
      </w:r>
      <w:r>
        <w:rPr>
          <w:sz w:val="26"/>
          <w:szCs w:val="26"/>
        </w:rPr>
        <w:t>лагерей</w:t>
      </w:r>
      <w:r>
        <w:rPr>
          <w:spacing w:val="-17" w:percent="86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-18" w:percent="85"/>
          <w:sz w:val="26"/>
          <w:szCs w:val="26"/>
        </w:rPr>
        <w:t xml:space="preserve"> </w:t>
      </w:r>
      <w:r>
        <w:rPr>
          <w:sz w:val="26"/>
          <w:szCs w:val="26"/>
        </w:rPr>
        <w:t>дневным</w:t>
      </w:r>
      <w:r>
        <w:rPr>
          <w:spacing w:val="-17" w:percent="86"/>
          <w:sz w:val="26"/>
          <w:szCs w:val="26"/>
        </w:rPr>
        <w:t xml:space="preserve"> </w:t>
      </w:r>
      <w:r>
        <w:rPr>
          <w:sz w:val="26"/>
          <w:szCs w:val="26"/>
        </w:rPr>
        <w:t>пребыванием.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>Медицинскому работнику лагеря (Амираношвили Н.А.) обеспечить соблюдение сотрудниками лагеря санитарно-эпидемиологических правил СП 3.1/2.4.3598-20.</w:t>
      </w:r>
    </w:p>
    <w:p>
      <w:pPr>
        <w:pStyle w:val="para13"/>
        <w:numPr>
          <w:ilvl w:val="0"/>
          <w:numId w:val="1"/>
        </w:numPr>
        <w:ind w:left="360" w:hanging="360"/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851" w:leader="none"/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>Контроль за исполнением настоящего приказа оставляю за собой.</w:t>
      </w:r>
    </w:p>
    <w:p>
      <w:pPr>
        <w:ind w:firstLine="709"/>
        <w:spacing/>
        <w:jc w:val="both"/>
        <w:tabs defTabSz="708"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709"/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709"/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709"/>
        <w:spacing/>
        <w:jc w:val="both"/>
        <w:tabs defTabSz="708">
          <w:tab w:val="left" w:pos="0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Директор МБОУ «Лицей № 51»                                              Л.С. Алиева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Calibri">
    <w:charset w:val="00"/>
    <w:family w:val="swiss"/>
    <w:pitch w:val="default"/>
  </w:font>
  <w:font w:name="Calibri Light">
    <w:charset w:val="00"/>
    <w:family w:val="swiss"/>
    <w:pitch w:val="default"/>
  </w:font>
  <w:font w:name="Arial Unicode MS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0" w:hanging="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lef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lef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left"/>
      <w:pPr>
        <w:ind w:left="594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9"/>
      <w:tmLastPosIdx w:val="75"/>
    </w:tmLastPosCaret>
    <w:tmLastPosAnchor>
      <w:tmLastPosPgfIdx w:val="0"/>
      <w:tmLastPosIdx w:val="0"/>
    </w:tmLastPosAnchor>
    <w:tmLastPosTblRect w:left="0" w:top="0" w:right="0" w:bottom="0"/>
  </w:tmLastPos>
  <w:tmAppRevision w:date="1780560841" w:val="106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heading 1"/>
    <w:qFormat/>
    <w:basedOn w:val="para0"/>
    <w:next w:val="para0"/>
    <w:pPr>
      <w:spacing w:before="360" w:after="80"/>
      <w:keepNext/>
      <w:outlineLvl w:val="0"/>
      <w:keepLines/>
    </w:pPr>
    <w:rPr>
      <w:rFonts w:ascii="Calibri Light" w:hAnsi="Calibri Light" w:eastAsia="Calibri Light" w:cs="Calibri Light"/>
      <w:color w:val="2f5496"/>
      <w:sz w:val="40"/>
      <w:szCs w:val="40"/>
    </w:rPr>
  </w:style>
  <w:style w:type="paragraph" w:styleId="para2">
    <w:name w:val="heading 2"/>
    <w:qFormat/>
    <w:basedOn w:val="para0"/>
    <w:next w:val="para0"/>
    <w:pPr>
      <w:spacing w:before="160" w:after="80"/>
      <w:keepNext/>
      <w:outlineLvl w:val="1"/>
      <w:keepLines/>
    </w:pPr>
    <w:rPr>
      <w:rFonts w:ascii="Calibri Light" w:hAnsi="Calibri Light" w:eastAsia="Calibri Light" w:cs="Calibri Light"/>
      <w:color w:val="2f5496"/>
      <w:sz w:val="32"/>
      <w:szCs w:val="32"/>
    </w:rPr>
  </w:style>
  <w:style w:type="paragraph" w:styleId="para3">
    <w:name w:val="heading 3"/>
    <w:qFormat/>
    <w:basedOn w:val="para0"/>
    <w:next w:val="para0"/>
    <w:pPr>
      <w:spacing w:before="160" w:after="80"/>
      <w:keepNext/>
      <w:outlineLvl w:val="2"/>
      <w:keepLines/>
    </w:pPr>
    <w:rPr>
      <w:rFonts w:eastAsia="Calibri Light" w:cs="Calibri Light"/>
      <w:color w:val="2f5496"/>
      <w:sz w:val="28"/>
      <w:szCs w:val="28"/>
    </w:rPr>
  </w:style>
  <w:style w:type="paragraph" w:styleId="para4">
    <w:name w:val="heading 4"/>
    <w:qFormat/>
    <w:basedOn w:val="para0"/>
    <w:next w:val="para0"/>
    <w:pPr>
      <w:spacing w:before="80" w:after="40"/>
      <w:keepNext/>
      <w:outlineLvl w:val="3"/>
      <w:keepLines/>
    </w:pPr>
    <w:rPr>
      <w:rFonts w:eastAsia="Calibri Light" w:cs="Calibri Light"/>
      <w:i/>
      <w:iCs/>
      <w:color w:val="2f5496"/>
    </w:rPr>
  </w:style>
  <w:style w:type="paragraph" w:styleId="para5">
    <w:name w:val="heading 5"/>
    <w:qFormat/>
    <w:basedOn w:val="para0"/>
    <w:next w:val="para0"/>
    <w:pPr>
      <w:spacing w:before="80" w:after="40"/>
      <w:keepNext/>
      <w:outlineLvl w:val="4"/>
      <w:keepLines/>
    </w:pPr>
    <w:rPr>
      <w:rFonts w:eastAsia="Calibri Light" w:cs="Calibri Light"/>
      <w:color w:val="2f5496"/>
    </w:rPr>
  </w:style>
  <w:style w:type="paragraph" w:styleId="para6">
    <w:name w:val="heading 6"/>
    <w:qFormat/>
    <w:basedOn w:val="para0"/>
    <w:next w:val="para0"/>
    <w:pPr>
      <w:spacing w:before="40"/>
      <w:keepNext/>
      <w:outlineLvl w:val="5"/>
      <w:keepLines/>
    </w:pPr>
    <w:rPr>
      <w:rFonts w:eastAsia="Calibri Light" w:cs="Calibri Light"/>
      <w:i/>
      <w:iCs/>
      <w:color w:val="595959"/>
    </w:rPr>
  </w:style>
  <w:style w:type="paragraph" w:styleId="para7">
    <w:name w:val="heading 7"/>
    <w:qFormat/>
    <w:basedOn w:val="para0"/>
    <w:next w:val="para0"/>
    <w:pPr>
      <w:spacing w:before="40"/>
      <w:keepNext/>
      <w:outlineLvl w:val="6"/>
      <w:keepLines/>
    </w:pPr>
    <w:rPr>
      <w:rFonts w:eastAsia="Calibri Light" w:cs="Calibri Light"/>
      <w:color w:val="595959"/>
    </w:rPr>
  </w:style>
  <w:style w:type="paragraph" w:styleId="para8">
    <w:name w:val="heading 8"/>
    <w:qFormat/>
    <w:basedOn w:val="para0"/>
    <w:next w:val="para0"/>
    <w:pPr>
      <w:keepNext/>
      <w:outlineLvl w:val="7"/>
      <w:keepLines/>
    </w:pPr>
    <w:rPr>
      <w:rFonts w:eastAsia="Calibri Light" w:cs="Calibri Light"/>
      <w:i/>
      <w:iCs/>
      <w:color w:val="272727"/>
    </w:rPr>
  </w:style>
  <w:style w:type="paragraph" w:styleId="para9">
    <w:name w:val="heading 9"/>
    <w:qFormat/>
    <w:basedOn w:val="para0"/>
    <w:next w:val="para0"/>
    <w:pPr>
      <w:keepNext/>
      <w:outlineLvl w:val="8"/>
      <w:keepLines/>
    </w:pPr>
    <w:rPr>
      <w:rFonts w:eastAsia="Calibri Light" w:cs="Calibri Light"/>
      <w:color w:val="272727"/>
    </w:rPr>
  </w:style>
  <w:style w:type="paragraph" w:styleId="para10">
    <w:name w:val="Title"/>
    <w:qFormat/>
    <w:basedOn w:val="para0"/>
    <w:next w:val="para0"/>
    <w:pPr>
      <w:spacing w:after="80"/>
      <w:contextualSpacing/>
    </w:pPr>
    <w:rPr>
      <w:rFonts w:ascii="Calibri Light" w:hAnsi="Calibri Light" w:eastAsia="Calibri Light" w:cs="Calibri Light"/>
      <w:spacing w:val="-10" w:percent="96"/>
      <w:sz w:val="56"/>
      <w:szCs w:val="56"/>
    </w:rPr>
  </w:style>
  <w:style w:type="paragraph" w:styleId="para11">
    <w:name w:val="Subtitle"/>
    <w:qFormat/>
    <w:basedOn w:val="para0"/>
    <w:next w:val="para0"/>
    <w:rPr>
      <w:rFonts w:eastAsia="Calibri Light" w:cs="Calibri Light"/>
      <w:color w:val="595959"/>
      <w:spacing w:val="15" w:percent="112"/>
      <w:sz w:val="28"/>
      <w:szCs w:val="28"/>
    </w:rPr>
  </w:style>
  <w:style w:type="paragraph" w:styleId="para12">
    <w:name w:val="Quote"/>
    <w:qFormat/>
    <w:basedOn w:val="para0"/>
    <w:next w:val="para0"/>
    <w:pPr>
      <w:spacing w:before="160"/>
      <w:jc w:val="center"/>
    </w:pPr>
    <w:rPr>
      <w:i/>
      <w:iCs/>
      <w:color w:val="404040"/>
    </w:r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2F5496" tmln="10, 20, 20, 0, 200"/>
        <w:left w:val="nil" w:sz="0" w:space="3" w:color="000000" tmln="20, 20, 20, 0, 60"/>
        <w:bottom w:val="single" w:sz="4" w:space="10" w:color="2F5496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2f5496"/>
    </w:rPr>
  </w:style>
  <w:style w:type="paragraph" w:styleId="para15">
    <w:name w:val="Body Text Indent"/>
    <w:qFormat/>
    <w:basedOn w:val="para0"/>
    <w:pPr>
      <w:ind w:left="283"/>
      <w:spacing w:after="120"/>
    </w:pPr>
    <w:rPr>
      <w:rFonts w:cs="Arial Unicode MS"/>
      <w:sz w:val="28"/>
      <w:szCs w:val="28"/>
    </w:rPr>
  </w:style>
  <w:style w:type="paragraph" w:styleId="para16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Calibri Light" w:hAnsi="Calibri Light" w:eastAsia="Calibri Light" w:cs="Calibri Light"/>
      <w:color w:val="2f5496"/>
      <w:sz w:val="40"/>
      <w:szCs w:val="40"/>
    </w:rPr>
  </w:style>
  <w:style w:type="character" w:styleId="char2" w:customStyle="1">
    <w:name w:val="Заголовок 2 Знак"/>
    <w:basedOn w:val="char0"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har3" w:customStyle="1">
    <w:name w:val="Заголовок 3 Знак"/>
    <w:basedOn w:val="char0"/>
    <w:rPr>
      <w:rFonts w:eastAsia="Calibri Light" w:cs="Calibri Light"/>
      <w:color w:val="2f5496"/>
      <w:sz w:val="28"/>
      <w:szCs w:val="28"/>
    </w:rPr>
  </w:style>
  <w:style w:type="character" w:styleId="char4" w:customStyle="1">
    <w:name w:val="Заголовок 4 Знак"/>
    <w:basedOn w:val="char0"/>
    <w:rPr>
      <w:rFonts w:eastAsia="Calibri Light" w:cs="Calibri Light"/>
      <w:i/>
      <w:iCs/>
      <w:color w:val="2f5496"/>
    </w:rPr>
  </w:style>
  <w:style w:type="character" w:styleId="char5" w:customStyle="1">
    <w:name w:val="Заголовок 5 Знак"/>
    <w:basedOn w:val="char0"/>
    <w:rPr>
      <w:rFonts w:eastAsia="Calibri Light" w:cs="Calibri Light"/>
      <w:color w:val="2f5496"/>
    </w:rPr>
  </w:style>
  <w:style w:type="character" w:styleId="char6" w:customStyle="1">
    <w:name w:val="Заголовок 6 Знак"/>
    <w:basedOn w:val="char0"/>
    <w:rPr>
      <w:rFonts w:eastAsia="Calibri Light" w:cs="Calibri Light"/>
      <w:i/>
      <w:iCs/>
      <w:color w:val="595959"/>
    </w:rPr>
  </w:style>
  <w:style w:type="character" w:styleId="char7" w:customStyle="1">
    <w:name w:val="Заголовок 7 Знак"/>
    <w:basedOn w:val="char0"/>
    <w:rPr>
      <w:rFonts w:eastAsia="Calibri Light" w:cs="Calibri Light"/>
      <w:color w:val="595959"/>
    </w:rPr>
  </w:style>
  <w:style w:type="character" w:styleId="char8" w:customStyle="1">
    <w:name w:val="Заголовок 8 Знак"/>
    <w:basedOn w:val="char0"/>
    <w:rPr>
      <w:rFonts w:eastAsia="Calibri Light" w:cs="Calibri Light"/>
      <w:i/>
      <w:iCs/>
      <w:color w:val="272727"/>
    </w:rPr>
  </w:style>
  <w:style w:type="character" w:styleId="char9" w:customStyle="1">
    <w:name w:val="Заголовок 9 Знак"/>
    <w:basedOn w:val="char0"/>
    <w:rPr>
      <w:rFonts w:eastAsia="Calibri Light" w:cs="Calibri Light"/>
      <w:color w:val="272727"/>
    </w:rPr>
  </w:style>
  <w:style w:type="character" w:styleId="char10" w:customStyle="1">
    <w:name w:val="Заголовок Знак"/>
    <w:basedOn w:val="char0"/>
    <w:rPr>
      <w:rFonts w:ascii="Calibri Light" w:hAnsi="Calibri Light" w:eastAsia="Calibri Light" w:cs="Calibri Light"/>
      <w:spacing w:val="-10" w:percent="96"/>
      <w:kern w:val="1"/>
      <w:sz w:val="56"/>
      <w:szCs w:val="56"/>
    </w:rPr>
  </w:style>
  <w:style w:type="character" w:styleId="char11" w:customStyle="1">
    <w:name w:val="Подзаголовок Знак"/>
    <w:basedOn w:val="char0"/>
    <w:rPr>
      <w:rFonts w:eastAsia="Calibri Light" w:cs="Calibri Light"/>
      <w:color w:val="595959"/>
      <w:spacing w:val="15" w:percent="112"/>
      <w:sz w:val="28"/>
      <w:szCs w:val="28"/>
    </w:rPr>
  </w:style>
  <w:style w:type="character" w:styleId="char12" w:customStyle="1">
    <w:name w:val="Цитата 2 Знак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2f5496"/>
    </w:rPr>
  </w:style>
  <w:style w:type="character" w:styleId="char14" w:customStyle="1">
    <w:name w:val="Выделенная цитата Знак"/>
    <w:basedOn w:val="char0"/>
    <w:rPr>
      <w:i/>
      <w:iCs/>
      <w:color w:val="2f5496"/>
    </w:rPr>
  </w:style>
  <w:style w:type="character" w:styleId="char15">
    <w:name w:val="Intense Reference"/>
    <w:basedOn w:val="char0"/>
    <w:rPr>
      <w:b/>
      <w:bCs/>
      <w:smallCaps w:percent="80"/>
      <w:color w:val="2f5496"/>
      <w:spacing w:val="0" w:percent="100"/>
    </w:rPr>
  </w:style>
  <w:style w:type="character" w:styleId="char16" w:customStyle="1">
    <w:name w:val="Основной текст с отступом Знак"/>
    <w:basedOn w:val="char0"/>
    <w:rPr>
      <w:rFonts w:ascii="Times New Roman" w:hAnsi="Times New Roman" w:eastAsia="Times New Roman" w:cs="Arial Unicode MS"/>
      <w:kern w:val="0"/>
      <w:sz w:val="28"/>
      <w:szCs w:val="28"/>
      <w:lang w:eastAsia="ru-ru"/>
    </w:rPr>
  </w:style>
  <w:style w:type="character" w:styleId="char17" w:customStyle="1">
    <w:name w:val="Основной текст Знак"/>
    <w:basedOn w:val="char0"/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heading 1"/>
    <w:qFormat/>
    <w:basedOn w:val="para0"/>
    <w:next w:val="para0"/>
    <w:pPr>
      <w:spacing w:before="360" w:after="80"/>
      <w:keepNext/>
      <w:outlineLvl w:val="0"/>
      <w:keepLines/>
    </w:pPr>
    <w:rPr>
      <w:rFonts w:ascii="Calibri Light" w:hAnsi="Calibri Light" w:eastAsia="Calibri Light" w:cs="Calibri Light"/>
      <w:color w:val="2f5496"/>
      <w:sz w:val="40"/>
      <w:szCs w:val="40"/>
    </w:rPr>
  </w:style>
  <w:style w:type="paragraph" w:styleId="para2">
    <w:name w:val="heading 2"/>
    <w:qFormat/>
    <w:basedOn w:val="para0"/>
    <w:next w:val="para0"/>
    <w:pPr>
      <w:spacing w:before="160" w:after="80"/>
      <w:keepNext/>
      <w:outlineLvl w:val="1"/>
      <w:keepLines/>
    </w:pPr>
    <w:rPr>
      <w:rFonts w:ascii="Calibri Light" w:hAnsi="Calibri Light" w:eastAsia="Calibri Light" w:cs="Calibri Light"/>
      <w:color w:val="2f5496"/>
      <w:sz w:val="32"/>
      <w:szCs w:val="32"/>
    </w:rPr>
  </w:style>
  <w:style w:type="paragraph" w:styleId="para3">
    <w:name w:val="heading 3"/>
    <w:qFormat/>
    <w:basedOn w:val="para0"/>
    <w:next w:val="para0"/>
    <w:pPr>
      <w:spacing w:before="160" w:after="80"/>
      <w:keepNext/>
      <w:outlineLvl w:val="2"/>
      <w:keepLines/>
    </w:pPr>
    <w:rPr>
      <w:rFonts w:eastAsia="Calibri Light" w:cs="Calibri Light"/>
      <w:color w:val="2f5496"/>
      <w:sz w:val="28"/>
      <w:szCs w:val="28"/>
    </w:rPr>
  </w:style>
  <w:style w:type="paragraph" w:styleId="para4">
    <w:name w:val="heading 4"/>
    <w:qFormat/>
    <w:basedOn w:val="para0"/>
    <w:next w:val="para0"/>
    <w:pPr>
      <w:spacing w:before="80" w:after="40"/>
      <w:keepNext/>
      <w:outlineLvl w:val="3"/>
      <w:keepLines/>
    </w:pPr>
    <w:rPr>
      <w:rFonts w:eastAsia="Calibri Light" w:cs="Calibri Light"/>
      <w:i/>
      <w:iCs/>
      <w:color w:val="2f5496"/>
    </w:rPr>
  </w:style>
  <w:style w:type="paragraph" w:styleId="para5">
    <w:name w:val="heading 5"/>
    <w:qFormat/>
    <w:basedOn w:val="para0"/>
    <w:next w:val="para0"/>
    <w:pPr>
      <w:spacing w:before="80" w:after="40"/>
      <w:keepNext/>
      <w:outlineLvl w:val="4"/>
      <w:keepLines/>
    </w:pPr>
    <w:rPr>
      <w:rFonts w:eastAsia="Calibri Light" w:cs="Calibri Light"/>
      <w:color w:val="2f5496"/>
    </w:rPr>
  </w:style>
  <w:style w:type="paragraph" w:styleId="para6">
    <w:name w:val="heading 6"/>
    <w:qFormat/>
    <w:basedOn w:val="para0"/>
    <w:next w:val="para0"/>
    <w:pPr>
      <w:spacing w:before="40"/>
      <w:keepNext/>
      <w:outlineLvl w:val="5"/>
      <w:keepLines/>
    </w:pPr>
    <w:rPr>
      <w:rFonts w:eastAsia="Calibri Light" w:cs="Calibri Light"/>
      <w:i/>
      <w:iCs/>
      <w:color w:val="595959"/>
    </w:rPr>
  </w:style>
  <w:style w:type="paragraph" w:styleId="para7">
    <w:name w:val="heading 7"/>
    <w:qFormat/>
    <w:basedOn w:val="para0"/>
    <w:next w:val="para0"/>
    <w:pPr>
      <w:spacing w:before="40"/>
      <w:keepNext/>
      <w:outlineLvl w:val="6"/>
      <w:keepLines/>
    </w:pPr>
    <w:rPr>
      <w:rFonts w:eastAsia="Calibri Light" w:cs="Calibri Light"/>
      <w:color w:val="595959"/>
    </w:rPr>
  </w:style>
  <w:style w:type="paragraph" w:styleId="para8">
    <w:name w:val="heading 8"/>
    <w:qFormat/>
    <w:basedOn w:val="para0"/>
    <w:next w:val="para0"/>
    <w:pPr>
      <w:keepNext/>
      <w:outlineLvl w:val="7"/>
      <w:keepLines/>
    </w:pPr>
    <w:rPr>
      <w:rFonts w:eastAsia="Calibri Light" w:cs="Calibri Light"/>
      <w:i/>
      <w:iCs/>
      <w:color w:val="272727"/>
    </w:rPr>
  </w:style>
  <w:style w:type="paragraph" w:styleId="para9">
    <w:name w:val="heading 9"/>
    <w:qFormat/>
    <w:basedOn w:val="para0"/>
    <w:next w:val="para0"/>
    <w:pPr>
      <w:keepNext/>
      <w:outlineLvl w:val="8"/>
      <w:keepLines/>
    </w:pPr>
    <w:rPr>
      <w:rFonts w:eastAsia="Calibri Light" w:cs="Calibri Light"/>
      <w:color w:val="272727"/>
    </w:rPr>
  </w:style>
  <w:style w:type="paragraph" w:styleId="para10">
    <w:name w:val="Title"/>
    <w:qFormat/>
    <w:basedOn w:val="para0"/>
    <w:next w:val="para0"/>
    <w:pPr>
      <w:spacing w:after="80"/>
      <w:contextualSpacing/>
    </w:pPr>
    <w:rPr>
      <w:rFonts w:ascii="Calibri Light" w:hAnsi="Calibri Light" w:eastAsia="Calibri Light" w:cs="Calibri Light"/>
      <w:spacing w:val="-10" w:percent="96"/>
      <w:sz w:val="56"/>
      <w:szCs w:val="56"/>
    </w:rPr>
  </w:style>
  <w:style w:type="paragraph" w:styleId="para11">
    <w:name w:val="Subtitle"/>
    <w:qFormat/>
    <w:basedOn w:val="para0"/>
    <w:next w:val="para0"/>
    <w:rPr>
      <w:rFonts w:eastAsia="Calibri Light" w:cs="Calibri Light"/>
      <w:color w:val="595959"/>
      <w:spacing w:val="15" w:percent="112"/>
      <w:sz w:val="28"/>
      <w:szCs w:val="28"/>
    </w:rPr>
  </w:style>
  <w:style w:type="paragraph" w:styleId="para12">
    <w:name w:val="Quote"/>
    <w:qFormat/>
    <w:basedOn w:val="para0"/>
    <w:next w:val="para0"/>
    <w:pPr>
      <w:spacing w:before="160"/>
      <w:jc w:val="center"/>
    </w:pPr>
    <w:rPr>
      <w:i/>
      <w:iCs/>
      <w:color w:val="404040"/>
    </w:r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2F5496" tmln="10, 20, 20, 0, 200"/>
        <w:left w:val="nil" w:sz="0" w:space="3" w:color="000000" tmln="20, 20, 20, 0, 60"/>
        <w:bottom w:val="single" w:sz="4" w:space="10" w:color="2F5496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2f5496"/>
    </w:rPr>
  </w:style>
  <w:style w:type="paragraph" w:styleId="para15">
    <w:name w:val="Body Text Indent"/>
    <w:qFormat/>
    <w:basedOn w:val="para0"/>
    <w:pPr>
      <w:ind w:left="283"/>
      <w:spacing w:after="120"/>
    </w:pPr>
    <w:rPr>
      <w:rFonts w:cs="Arial Unicode MS"/>
      <w:sz w:val="28"/>
      <w:szCs w:val="28"/>
    </w:rPr>
  </w:style>
  <w:style w:type="paragraph" w:styleId="para16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Calibri Light" w:hAnsi="Calibri Light" w:eastAsia="Calibri Light" w:cs="Calibri Light"/>
      <w:color w:val="2f5496"/>
      <w:sz w:val="40"/>
      <w:szCs w:val="40"/>
    </w:rPr>
  </w:style>
  <w:style w:type="character" w:styleId="char2" w:customStyle="1">
    <w:name w:val="Заголовок 2 Знак"/>
    <w:basedOn w:val="char0"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har3" w:customStyle="1">
    <w:name w:val="Заголовок 3 Знак"/>
    <w:basedOn w:val="char0"/>
    <w:rPr>
      <w:rFonts w:eastAsia="Calibri Light" w:cs="Calibri Light"/>
      <w:color w:val="2f5496"/>
      <w:sz w:val="28"/>
      <w:szCs w:val="28"/>
    </w:rPr>
  </w:style>
  <w:style w:type="character" w:styleId="char4" w:customStyle="1">
    <w:name w:val="Заголовок 4 Знак"/>
    <w:basedOn w:val="char0"/>
    <w:rPr>
      <w:rFonts w:eastAsia="Calibri Light" w:cs="Calibri Light"/>
      <w:i/>
      <w:iCs/>
      <w:color w:val="2f5496"/>
    </w:rPr>
  </w:style>
  <w:style w:type="character" w:styleId="char5" w:customStyle="1">
    <w:name w:val="Заголовок 5 Знак"/>
    <w:basedOn w:val="char0"/>
    <w:rPr>
      <w:rFonts w:eastAsia="Calibri Light" w:cs="Calibri Light"/>
      <w:color w:val="2f5496"/>
    </w:rPr>
  </w:style>
  <w:style w:type="character" w:styleId="char6" w:customStyle="1">
    <w:name w:val="Заголовок 6 Знак"/>
    <w:basedOn w:val="char0"/>
    <w:rPr>
      <w:rFonts w:eastAsia="Calibri Light" w:cs="Calibri Light"/>
      <w:i/>
      <w:iCs/>
      <w:color w:val="595959"/>
    </w:rPr>
  </w:style>
  <w:style w:type="character" w:styleId="char7" w:customStyle="1">
    <w:name w:val="Заголовок 7 Знак"/>
    <w:basedOn w:val="char0"/>
    <w:rPr>
      <w:rFonts w:eastAsia="Calibri Light" w:cs="Calibri Light"/>
      <w:color w:val="595959"/>
    </w:rPr>
  </w:style>
  <w:style w:type="character" w:styleId="char8" w:customStyle="1">
    <w:name w:val="Заголовок 8 Знак"/>
    <w:basedOn w:val="char0"/>
    <w:rPr>
      <w:rFonts w:eastAsia="Calibri Light" w:cs="Calibri Light"/>
      <w:i/>
      <w:iCs/>
      <w:color w:val="272727"/>
    </w:rPr>
  </w:style>
  <w:style w:type="character" w:styleId="char9" w:customStyle="1">
    <w:name w:val="Заголовок 9 Знак"/>
    <w:basedOn w:val="char0"/>
    <w:rPr>
      <w:rFonts w:eastAsia="Calibri Light" w:cs="Calibri Light"/>
      <w:color w:val="272727"/>
    </w:rPr>
  </w:style>
  <w:style w:type="character" w:styleId="char10" w:customStyle="1">
    <w:name w:val="Заголовок Знак"/>
    <w:basedOn w:val="char0"/>
    <w:rPr>
      <w:rFonts w:ascii="Calibri Light" w:hAnsi="Calibri Light" w:eastAsia="Calibri Light" w:cs="Calibri Light"/>
      <w:spacing w:val="-10" w:percent="96"/>
      <w:kern w:val="1"/>
      <w:sz w:val="56"/>
      <w:szCs w:val="56"/>
    </w:rPr>
  </w:style>
  <w:style w:type="character" w:styleId="char11" w:customStyle="1">
    <w:name w:val="Подзаголовок Знак"/>
    <w:basedOn w:val="char0"/>
    <w:rPr>
      <w:rFonts w:eastAsia="Calibri Light" w:cs="Calibri Light"/>
      <w:color w:val="595959"/>
      <w:spacing w:val="15" w:percent="112"/>
      <w:sz w:val="28"/>
      <w:szCs w:val="28"/>
    </w:rPr>
  </w:style>
  <w:style w:type="character" w:styleId="char12" w:customStyle="1">
    <w:name w:val="Цитата 2 Знак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2f5496"/>
    </w:rPr>
  </w:style>
  <w:style w:type="character" w:styleId="char14" w:customStyle="1">
    <w:name w:val="Выделенная цитата Знак"/>
    <w:basedOn w:val="char0"/>
    <w:rPr>
      <w:i/>
      <w:iCs/>
      <w:color w:val="2f5496"/>
    </w:rPr>
  </w:style>
  <w:style w:type="character" w:styleId="char15">
    <w:name w:val="Intense Reference"/>
    <w:basedOn w:val="char0"/>
    <w:rPr>
      <w:b/>
      <w:bCs/>
      <w:smallCaps w:percent="80"/>
      <w:color w:val="2f5496"/>
      <w:spacing w:val="0" w:percent="100"/>
    </w:rPr>
  </w:style>
  <w:style w:type="character" w:styleId="char16" w:customStyle="1">
    <w:name w:val="Основной текст с отступом Знак"/>
    <w:basedOn w:val="char0"/>
    <w:rPr>
      <w:rFonts w:ascii="Times New Roman" w:hAnsi="Times New Roman" w:eastAsia="Times New Roman" w:cs="Arial Unicode MS"/>
      <w:kern w:val="0"/>
      <w:sz w:val="28"/>
      <w:szCs w:val="28"/>
      <w:lang w:eastAsia="ru-ru"/>
    </w:rPr>
  </w:style>
  <w:style w:type="character" w:styleId="char17" w:customStyle="1">
    <w:name w:val="Основной текст Знак"/>
    <w:basedOn w:val="char0"/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Calibri Light"/>
        <a:cs typeface="Calibri Light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</dc:creator>
  <cp:keywords/>
  <dc:description/>
  <cp:lastModifiedBy/>
  <cp:revision>8</cp:revision>
  <cp:lastPrinted>2026-05-04T05:45:00Z</cp:lastPrinted>
  <dcterms:created xsi:type="dcterms:W3CDTF">2026-03-10T05:41:00Z</dcterms:created>
  <dcterms:modified xsi:type="dcterms:W3CDTF">2026-06-04T08:14:01Z</dcterms:modified>
</cp:coreProperties>
</file>