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Pr="00F408D9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Pr="00F408D9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F408D9" w:rsidRDefault="002174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Pr="00F408D9" w:rsidRDefault="00646C18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F408D9" w:rsidRDefault="002174FD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12.05.2020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Pr="00F408D9" w:rsidRDefault="00344DEC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44DEC" w:rsidRPr="00F408D9" w:rsidRDefault="002174FD" w:rsidP="002174FD">
            <w:pPr>
              <w:pStyle w:val="a6"/>
              <w:rPr>
                <w:sz w:val="24"/>
                <w:szCs w:val="24"/>
              </w:rPr>
            </w:pPr>
            <w:r w:rsidRPr="00F408D9">
              <w:rPr>
                <w:sz w:val="24"/>
                <w:szCs w:val="24"/>
              </w:rPr>
              <w:t>Электрическая проводимость различных веществ. Электронная проводимость металлов</w:t>
            </w: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F408D9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Pr="00F408D9" w:rsidRDefault="002174FD" w:rsidP="00F408D9">
            <w:pPr>
              <w:rPr>
                <w:sz w:val="24"/>
                <w:szCs w:val="24"/>
              </w:rPr>
            </w:pPr>
            <w:r w:rsidRPr="00F408D9">
              <w:rPr>
                <w:rFonts w:ascii="OpenSans" w:hAnsi="Open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 этом </w:t>
            </w:r>
            <w:r w:rsidRPr="00F408D9">
              <w:rPr>
                <w:rFonts w:ascii="OpenSans" w:hAnsi="Open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уроке мы поговорим о том, на какие группы принято делить вещества по их электрическим свойствам.</w:t>
            </w:r>
            <w:bookmarkStart w:id="0" w:name="_GoBack"/>
            <w:bookmarkEnd w:id="0"/>
            <w:r w:rsidRPr="00F408D9">
              <w:rPr>
                <w:rFonts w:ascii="OpenSans" w:hAnsi="OpenSans"/>
                <w:i/>
                <w:iCs/>
                <w:color w:val="000000"/>
                <w:sz w:val="24"/>
                <w:szCs w:val="24"/>
                <w:shd w:val="clear" w:color="auto" w:fill="FFFFFF"/>
              </w:rPr>
              <w:t>. А также познакомимся с новой физической моделью — электронный газ.</w:t>
            </w:r>
          </w:p>
        </w:tc>
      </w:tr>
      <w:tr w:rsidR="00F56B61" w:rsidTr="000C308E">
        <w:tc>
          <w:tcPr>
            <w:tcW w:w="2967" w:type="dxa"/>
          </w:tcPr>
          <w:p w:rsidR="00F56B61" w:rsidRPr="00F408D9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Pr="00F408D9" w:rsidRDefault="00F56B61" w:rsidP="00AF4044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F408D9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08D9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Pr="00F408D9" w:rsidRDefault="005E1FE8" w:rsidP="00AF4044">
            <w:pPr>
              <w:ind w:left="80"/>
              <w:rPr>
                <w:sz w:val="24"/>
                <w:szCs w:val="24"/>
              </w:rPr>
            </w:pPr>
            <w:r w:rsidRPr="00F408D9">
              <w:rPr>
                <w:sz w:val="24"/>
                <w:szCs w:val="24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F408D9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408D9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F408D9" w:rsidRDefault="00F56B61" w:rsidP="00AF4044">
            <w:pPr>
              <w:ind w:left="80"/>
              <w:rPr>
                <w:sz w:val="24"/>
                <w:szCs w:val="24"/>
              </w:rPr>
            </w:pPr>
            <w:r w:rsidRPr="00F408D9">
              <w:rPr>
                <w:sz w:val="24"/>
                <w:szCs w:val="24"/>
              </w:rPr>
              <w:t xml:space="preserve">На электронную почту </w:t>
            </w:r>
            <w:hyperlink r:id="rId6" w:history="1">
              <w:r w:rsidRPr="00F408D9">
                <w:rPr>
                  <w:rStyle w:val="a3"/>
                  <w:sz w:val="24"/>
                  <w:szCs w:val="24"/>
                  <w:lang w:val="en-US"/>
                </w:rPr>
                <w:t>devon</w:t>
              </w:r>
              <w:r w:rsidRPr="00F408D9">
                <w:rPr>
                  <w:rStyle w:val="a3"/>
                  <w:sz w:val="24"/>
                  <w:szCs w:val="24"/>
                </w:rPr>
                <w:t>77@</w:t>
              </w:r>
              <w:r w:rsidRPr="00F408D9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408D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408D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F408D9" w:rsidRDefault="00F56B61" w:rsidP="00C7425C">
            <w:pPr>
              <w:ind w:left="80"/>
              <w:jc w:val="center"/>
              <w:rPr>
                <w:b/>
                <w:sz w:val="24"/>
                <w:szCs w:val="24"/>
              </w:rPr>
            </w:pPr>
            <w:r w:rsidRPr="00F408D9">
              <w:rPr>
                <w:b/>
                <w:sz w:val="24"/>
                <w:szCs w:val="24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Pr="00F408D9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Выписать в тетрадь основные моменты темы</w:t>
            </w:r>
          </w:p>
        </w:tc>
        <w:tc>
          <w:tcPr>
            <w:tcW w:w="6729" w:type="dxa"/>
            <w:vAlign w:val="bottom"/>
          </w:tcPr>
          <w:p w:rsidR="002174FD" w:rsidRPr="00F408D9" w:rsidRDefault="002174FD" w:rsidP="002174FD">
            <w:pPr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</w:pPr>
            <w:r w:rsidRPr="00F408D9"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  <w:t>Электрический ток проводят твёрдые, жидкие и газообразные тела. Чем эти проводники отличаются друг от друга? Вы познакомились с электрическим током в металлических проводниках и с установленной экспериментально вольт-амперной характеристикой этих проводников — законом Ома. Наряду с металлами хорошими проводниками, т. е. веществами с большим количеством свободных заряженных частиц, являются водные растворы или расплавы электролитов и ионизованный газ — плазма.</w:t>
            </w:r>
          </w:p>
          <w:p w:rsidR="00F408D9" w:rsidRPr="00F408D9" w:rsidRDefault="002174FD" w:rsidP="00F408D9">
            <w:pPr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</w:pPr>
            <w:r w:rsidRPr="00F408D9"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  <w:t xml:space="preserve"> Эти проводники широко используются в технике. В вакуумных электронных приборах электрический ток образуют потоки электронов. Металлические проводники находят самое широкое применение в передаче электроэнергии от источников тока к потребителям. Кроме того, эти проводники используются в электродвигателях и генераторах, электронагревательных приборах и т. д. Кроме проводников и диэлектриков (веществ со сравнительно небольшим количеством свободных заряженных частиц), имеется группа веществ, проводимость которых занимает промежуточное положение между проводниками и диэлектриками. Эти вещества не настолько хорошо проводят электричество, чтобы их назвать проводниками, но и не настолько плохо, чтобы их отнести к диэлектрикам. Поэтому они получили название полупроводников. Долгое время полупроводники не играли заметной практической роли. В электротехнике и радиотехнике применяли исключительно различные проводники и диэлектрики. Положение существенно изменилось, когда сначала была предсказана теоретически, а затем обнаружена и изучена </w:t>
            </w:r>
            <w:proofErr w:type="spellStart"/>
            <w:r w:rsidRPr="00F408D9"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  <w:t>легкоосуществимая</w:t>
            </w:r>
            <w:proofErr w:type="spellEnd"/>
            <w:r w:rsidRPr="00F408D9"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  <w:t xml:space="preserve"> возможность управления электрической проводимостью полупроводников. Нет универсального носителя тока</w:t>
            </w:r>
            <w:proofErr w:type="gramStart"/>
            <w:r w:rsidRPr="00F408D9"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F56B61" w:rsidRPr="00F408D9" w:rsidRDefault="002174FD" w:rsidP="00F408D9">
            <w:pPr>
              <w:rPr>
                <w:sz w:val="24"/>
                <w:szCs w:val="24"/>
              </w:rPr>
            </w:pPr>
            <w:r w:rsidRPr="00F408D9"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  <w:t xml:space="preserve">. Электронная проводимость металлов. Начнём с </w:t>
            </w:r>
            <w:r w:rsidRPr="00F408D9"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  <w:lastRenderedPageBreak/>
              <w:t xml:space="preserve">металлических проводников. Вольт-амперная характеристика этих проводников нам известна, но пока ничего не говорилось о её объяснении с точки зрения </w:t>
            </w:r>
            <w:proofErr w:type="spellStart"/>
            <w:r w:rsidRPr="00F408D9"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  <w:t>молекулярнокинетической</w:t>
            </w:r>
            <w:proofErr w:type="spellEnd"/>
            <w:r w:rsidRPr="00F408D9"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  <w:t xml:space="preserve"> теории. Носителями свободных зарядов в металлах являются электроны. Их концентрация велика — порядка 10 28 1/м 3 . Эти электроны участвуют в беспорядочном тепловом движении. Под действием электрического поля они начинают перемещаться упорядоченно со средней скоростью порядка 10-4 м/с. Экспериментальное доказательство существования свободных электронов в металлах. Экспериментальное доказательство того, что проводимость металлов обусловлена движением свободных электронов, было дано в опытах Мандельштама и </w:t>
            </w:r>
            <w:proofErr w:type="spellStart"/>
            <w:r w:rsidRPr="00F408D9"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  <w:t>Папалекси</w:t>
            </w:r>
            <w:proofErr w:type="spellEnd"/>
            <w:r w:rsidRPr="00F408D9"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  <w:t xml:space="preserve"> (1913), Стюарта и </w:t>
            </w:r>
            <w:proofErr w:type="spellStart"/>
            <w:r w:rsidRPr="00F408D9"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  <w:t>Толмена</w:t>
            </w:r>
            <w:proofErr w:type="spellEnd"/>
            <w:r w:rsidRPr="00F408D9"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  <w:t xml:space="preserve"> (1916). </w:t>
            </w:r>
          </w:p>
        </w:tc>
      </w:tr>
      <w:tr w:rsidR="002174FD" w:rsidTr="000C308E">
        <w:tc>
          <w:tcPr>
            <w:tcW w:w="2967" w:type="dxa"/>
          </w:tcPr>
          <w:p w:rsidR="002174FD" w:rsidRPr="00F408D9" w:rsidRDefault="002174F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lastRenderedPageBreak/>
              <w:t>Практическая работа: перечертить в тетрадь таблицу, дополнив ее еще 2 колонками :</w:t>
            </w:r>
            <w:r w:rsidR="00F408D9" w:rsidRPr="00F408D9">
              <w:rPr>
                <w:rFonts w:eastAsia="Times New Roman"/>
                <w:sz w:val="24"/>
                <w:szCs w:val="24"/>
              </w:rPr>
              <w:t xml:space="preserve"> +</w:t>
            </w:r>
            <w:proofErr w:type="gramStart"/>
            <w:r w:rsidR="00F408D9" w:rsidRPr="00F408D9"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 w:rsidR="00F408D9" w:rsidRPr="00F408D9">
              <w:rPr>
                <w:rFonts w:eastAsia="Times New Roman"/>
                <w:sz w:val="24"/>
                <w:szCs w:val="24"/>
              </w:rPr>
              <w:t>, использование</w:t>
            </w:r>
          </w:p>
        </w:tc>
        <w:tc>
          <w:tcPr>
            <w:tcW w:w="6729" w:type="dxa"/>
            <w:vAlign w:val="bottom"/>
          </w:tcPr>
          <w:p w:rsidR="002174FD" w:rsidRPr="00F408D9" w:rsidRDefault="002174FD" w:rsidP="002174FD">
            <w:pPr>
              <w:rPr>
                <w:rFonts w:ascii="Arial" w:hAnsi="Arial" w:cs="Arial"/>
                <w:color w:val="694D26"/>
                <w:sz w:val="24"/>
                <w:szCs w:val="24"/>
                <w:shd w:val="clear" w:color="auto" w:fill="FFFFFF"/>
              </w:rPr>
            </w:pPr>
            <w:r w:rsidRPr="00F408D9">
              <w:rPr>
                <w:noProof/>
                <w:sz w:val="24"/>
                <w:szCs w:val="24"/>
              </w:rPr>
              <w:drawing>
                <wp:inline distT="0" distB="0" distL="0" distR="0" wp14:anchorId="180A32F5" wp14:editId="5A51A663">
                  <wp:extent cx="4095750" cy="1215820"/>
                  <wp:effectExtent l="0" t="0" r="0" b="3810"/>
                  <wp:docPr id="1" name="Рисунок 1" descr="http://class-fizika.ru/images/10_11_class/10/1/108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ass-fizika.ru/images/10_11_class/10/1/108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121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8D9" w:rsidTr="000C308E">
        <w:tc>
          <w:tcPr>
            <w:tcW w:w="2967" w:type="dxa"/>
          </w:tcPr>
          <w:p w:rsidR="00F408D9" w:rsidRPr="00F408D9" w:rsidRDefault="00F408D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408D9">
              <w:rPr>
                <w:rFonts w:eastAsia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F408D9" w:rsidRPr="00F408D9" w:rsidRDefault="00F408D9" w:rsidP="002174FD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«5» - наличие конспекта  и  пратическая работа выполнена правильно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 xml:space="preserve">«4» - </w:t>
            </w:r>
            <w:r w:rsidRPr="00F408D9">
              <w:rPr>
                <w:noProof/>
                <w:sz w:val="24"/>
                <w:szCs w:val="24"/>
              </w:rPr>
              <w:t xml:space="preserve">наличие конспекта  и  пратическая работа выполнена </w:t>
            </w:r>
            <w:r w:rsidRPr="00F408D9">
              <w:rPr>
                <w:noProof/>
                <w:sz w:val="24"/>
                <w:szCs w:val="24"/>
              </w:rPr>
              <w:t>частично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«3» - выполнен только конспект или практ работа</w:t>
            </w:r>
          </w:p>
          <w:p w:rsidR="00F408D9" w:rsidRPr="00F408D9" w:rsidRDefault="00F408D9" w:rsidP="00F408D9">
            <w:pPr>
              <w:rPr>
                <w:noProof/>
                <w:sz w:val="24"/>
                <w:szCs w:val="24"/>
              </w:rPr>
            </w:pPr>
            <w:r w:rsidRPr="00F408D9">
              <w:rPr>
                <w:noProof/>
                <w:sz w:val="24"/>
                <w:szCs w:val="24"/>
              </w:rPr>
              <w:t>«2» - работа не выполненаи не сдана в срок 12.05.2020 до 15.00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71646F">
      <w:pgSz w:w="11900" w:h="16838"/>
      <w:pgMar w:top="897" w:right="869" w:bottom="426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6631"/>
    <w:rsid w:val="000E6BAA"/>
    <w:rsid w:val="00127E87"/>
    <w:rsid w:val="00202ADA"/>
    <w:rsid w:val="002174FD"/>
    <w:rsid w:val="002A285B"/>
    <w:rsid w:val="002A71D1"/>
    <w:rsid w:val="00315865"/>
    <w:rsid w:val="00330ADF"/>
    <w:rsid w:val="00344DEC"/>
    <w:rsid w:val="003C4A8D"/>
    <w:rsid w:val="0055052F"/>
    <w:rsid w:val="005E1FE8"/>
    <w:rsid w:val="00646C18"/>
    <w:rsid w:val="00680385"/>
    <w:rsid w:val="0071646F"/>
    <w:rsid w:val="00721A5C"/>
    <w:rsid w:val="007279C5"/>
    <w:rsid w:val="007346D0"/>
    <w:rsid w:val="007B7E64"/>
    <w:rsid w:val="007F21B5"/>
    <w:rsid w:val="008204FE"/>
    <w:rsid w:val="0089323B"/>
    <w:rsid w:val="008B0376"/>
    <w:rsid w:val="009E369B"/>
    <w:rsid w:val="00A8101C"/>
    <w:rsid w:val="00AF4044"/>
    <w:rsid w:val="00B10435"/>
    <w:rsid w:val="00BC7466"/>
    <w:rsid w:val="00BC77D5"/>
    <w:rsid w:val="00C05C85"/>
    <w:rsid w:val="00C63740"/>
    <w:rsid w:val="00C7425C"/>
    <w:rsid w:val="00D043A2"/>
    <w:rsid w:val="00D35761"/>
    <w:rsid w:val="00E0221E"/>
    <w:rsid w:val="00E60048"/>
    <w:rsid w:val="00EA57FB"/>
    <w:rsid w:val="00F408D9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217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1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217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17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921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52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2020-05-11T15:09:00Z</dcterms:created>
  <dcterms:modified xsi:type="dcterms:W3CDTF">2020-05-11T15:23:00Z</dcterms:modified>
</cp:coreProperties>
</file>