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2683"/>
        <w:gridCol w:w="7013"/>
      </w:tblGrid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27.04.2020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Проблемы и перспективы развития Ростовской области.</w:t>
            </w:r>
          </w:p>
        </w:tc>
      </w:tr>
      <w:tr>
        <w:trPr>
          <w:trHeight w:val="1105" w:hRule="auto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  <w:p>
            <w:pPr>
              <w:spacing w:before="0" w:after="0" w:line="26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6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Рассмотрение основных проблем сложившихся в различных сферах области.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Выделение наиболее значимых проблем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Пути решения и перспективы развития Ростовской области.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1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https://join.skype.com/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"https://join.skype.com/ieoZdG25ABd8"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ieoZdG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"https://join.skype.com/ieoZdG25ABd8"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25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"https://join.skype.com/ieoZdG25ABd8"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ABd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"https://join.skype.com/ieoZdG25ABd8"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8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(режим аудио-конференции)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Онлайн 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284" w:left="-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Задание. 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-284" w:left="-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Прослушать лекцию учителя/ Прочитать</w:t>
            </w:r>
          </w:p>
          <w:p>
            <w:pPr>
              <w:spacing w:before="0" w:after="0" w:line="240"/>
              <w:ind w:right="-284" w:left="-1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предложенный текст.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проблемы социальной сферы</w:t>
            </w:r>
          </w:p>
          <w:p>
            <w:pPr>
              <w:numPr>
                <w:ilvl w:val="0"/>
                <w:numId w:val="43"/>
              </w:numPr>
              <w:spacing w:before="0" w:after="0" w:line="240"/>
              <w:ind w:right="0" w:left="-10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Низкий уровень доходов населения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Основная проблема социальной сферы в Ростовской области, характерная и для России в целом – относительно низкий уровень доходов населения. Низкий уровень доходов населения области, главным образом, обусловлен следующими факторами: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-10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значительная часть трудоспособного населения имеет уровень доходов ниже прожиточного минимума;</w:t>
            </w:r>
          </w:p>
          <w:p>
            <w:pPr>
              <w:numPr>
                <w:ilvl w:val="0"/>
                <w:numId w:val="45"/>
              </w:numPr>
              <w:spacing w:before="0" w:after="0" w:line="240"/>
              <w:ind w:right="0" w:left="-10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существенные диспропорции в уровне оплаты труда между различными секторами экономики и муниципальными образованиями области.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Демографическая ситуация в Ростовской области характеризуется отрицательной динамикой естественного прироста населения (за счет превышения уровня смертности населения над рождаемостью), не компенсируемой миграционным потоком. Конкурентные преимущества Ростовской области, связанные с присутствием развитого научно-образовательного комплекса, в настоящее время не способствуют решению демографических проблем.</w:t>
            </w:r>
          </w:p>
          <w:p>
            <w:pPr>
              <w:spacing w:before="0" w:after="0" w:line="240"/>
              <w:ind w:right="0" w:left="-108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последние годы в Ростовской области происходит не только убыль населения, но и деформация его возрастной структуры. Почти каждый четвертый житель области (22,6%) достиг пенсионного возраста. В результате теряется трудовой потенциал, если не изменить тенденцию в миграционных процессах, то после 2006 года трудовые ресурсы области будут сокращаться.</w:t>
            </w:r>
          </w:p>
          <w:p>
            <w:pPr>
              <w:spacing w:before="0" w:after="0" w:line="240"/>
              <w:ind w:right="0" w:left="-108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 рынке труда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области сохраняется дисбаланс спроса и предложения рабочей силы по квалификационному, территориальному и гендорному составу. Среди наиболее острых требует решения проблема трудоустройства безработных граждан в ряде сельских и шахтерских территорий, где уровень регистрируемой безработицы превышает среднеобластной показатель в 2–2,5 раза.</w:t>
            </w:r>
          </w:p>
          <w:p>
            <w:pPr>
              <w:numPr>
                <w:ilvl w:val="0"/>
                <w:numId w:val="48"/>
              </w:numPr>
              <w:spacing w:before="0" w:after="0" w:line="240"/>
              <w:ind w:right="0" w:left="-108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ЖКХ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жилищно-коммунальном хозяйстве основными проблемами являются: рост стоимости коммунальных услуг, высокий уровень износа жилищной и коммунальной инфраструктуры и высокий процент ветхого жилья в общем жилом фонде.</w:t>
            </w:r>
          </w:p>
          <w:p>
            <w:pPr>
              <w:numPr>
                <w:ilvl w:val="0"/>
                <w:numId w:val="50"/>
              </w:numPr>
              <w:spacing w:before="0" w:after="0" w:line="240"/>
              <w:ind w:right="0" w:left="-108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Здравоохранение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Проблемы в области здравоохранения обусловлены недостаточным уровнем развития системы профилактики заболеваний, несбалансированностью объемов государственных гарантий бесплатной медицинской помощи с имеющимися финансовыми ресурсами, недостаточным ростом добровольного медицинского страхования.</w:t>
            </w:r>
          </w:p>
          <w:p>
            <w:pPr>
              <w:numPr>
                <w:ilvl w:val="0"/>
                <w:numId w:val="52"/>
              </w:numPr>
              <w:spacing w:before="0" w:after="0" w:line="240"/>
              <w:ind w:right="0" w:left="-108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 и наука</w:t>
            </w:r>
          </w:p>
          <w:p>
            <w:pPr>
              <w:spacing w:before="0" w:after="0" w:line="240"/>
              <w:ind w:right="0" w:left="-108" w:firstLine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Ключевой проблемой в образовании и науке является низкий уровень коммерциализации научно-исследовательских разработок и их выхода на российский и международный рынки.</w:t>
            </w:r>
          </w:p>
          <w:p>
            <w:pPr>
              <w:spacing w:before="0" w:after="0" w:line="240"/>
              <w:ind w:right="0" w:left="-108" w:firstLine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Одной из острых проблем является  также неудовлетворенный спрос граждан на обеспечение дошкольным образованием. В соответствии с данными социологических опросов населения решение проблемы занятости детей в свободное время является одной из главных задач.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проблемы экономики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Ограниченный доступ к капиталу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Низкая интернационализация бизнеса.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Основные проблемы инфраструктуры</w:t>
            </w:r>
          </w:p>
          <w:p>
            <w:pPr>
              <w:spacing w:before="0" w:after="0" w:line="240"/>
              <w:ind w:right="0" w:left="-108" w:firstLine="851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Опережающее развитие транспортной и инженерной инфраструктуры – необходимое условие повышения эффективности экономики Ростовской области в целом. Одним из сдерживающих факторов по дальнейшему развитию области является неудовлетворительное техническое состояние и низкая пропускная способность транспортных коммуникаций, находящихся в федеральной собственности: взлетно-посадочной полосы аэропорта, федеральных автомобильных дорог, проходящих по территории Ростовской области, в том числе автомагистрали М-4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Ростовский порт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Кочетовского гидроузла. 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Экологические проблемы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Ростовской области существуют экологические проблемы: загрязнение атмосферного воздуха посредством транспорта и заводов; плохое качество поверхностных вод, особенно бассейна реки Дон, из за плохого очистительного сооружения и выброса отходов производства; отсутствие полигонов промышленных отходов, которые хранятся на предприятиях; практически отсутствует утилизация пестицидов.</w:t>
            </w:r>
          </w:p>
          <w:p>
            <w:pPr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Приоритетные проблемы для решения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 и основные направления развития Ростовской области сформулированы в Стратегии социально-экономического развития Ростовской области до 2020 года. Это:</w:t>
            </w:r>
          </w:p>
          <w:p>
            <w:pPr>
              <w:spacing w:before="0" w:after="0" w:line="24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 конкурентоспособности экономики Ростовской области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инфраструктурное развитие территории (транспортно-логистистической, энергетической инфраструктуры);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эффективных кластеров (отраслевых, межтерриториальных), а также внедрение новых инструментов экономического развития;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 качества бизнес-среды;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 новых секторов экономики (сектора образовательных услуг и инновационных технологий, туристический кластер)</w:t>
            </w:r>
          </w:p>
          <w:p>
            <w:pPr>
              <w:spacing w:before="0" w:after="0" w:line="240"/>
              <w:ind w:right="0" w:left="318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Пространственное развитие региона: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 Ростовской агломерации;</w:t>
            </w: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 устойчивости системы расселения региона</w:t>
            </w:r>
          </w:p>
          <w:p>
            <w:pPr>
              <w:spacing w:before="0" w:after="0" w:line="240"/>
              <w:ind w:right="0" w:left="318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 уровня и качества жизни населения: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повышение капитализации человеческих ресурсов;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обеспечение сбалансированности рынка труда в регионе. Приведение системы профобразования запросам рынка труда;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улучшение демографической ситуации  в Ростовской области;</w:t>
            </w:r>
          </w:p>
          <w:p>
            <w:pPr>
              <w:numPr>
                <w:ilvl w:val="0"/>
                <w:numId w:val="64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улучшение уровня жизни и повышение инфраструктурной обеспеченности.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31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Наиболее значимые проблемы расположены в зоне первого уровня приоритетности. В их числе определены:</w:t>
            </w:r>
          </w:p>
          <w:p>
            <w:pPr>
              <w:numPr>
                <w:ilvl w:val="0"/>
                <w:numId w:val="67"/>
              </w:numPr>
              <w:spacing w:before="0" w:after="200" w:line="276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низкий уровень доходов населения;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ограниченный доступ к капиталу;</w:t>
            </w:r>
          </w:p>
          <w:p>
            <w:pPr>
              <w:numPr>
                <w:ilvl w:val="0"/>
                <w:numId w:val="67"/>
              </w:numPr>
              <w:spacing w:before="0" w:after="200" w:line="276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инфраструктурные ограничения развития Ростовской области;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тенденции сокращения кадров на рынке труда;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экологические проблемы;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недостаточный уровень развития инновационной инфраструктуры;</w:t>
            </w:r>
          </w:p>
          <w:p>
            <w:pPr>
              <w:numPr>
                <w:ilvl w:val="0"/>
                <w:numId w:val="67"/>
              </w:numPr>
              <w:spacing w:before="0" w:after="0" w:line="240"/>
              <w:ind w:right="0" w:left="31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отраслевые и территориальные диспропорции.</w:t>
            </w:r>
          </w:p>
          <w:p>
            <w:pPr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Таким образом, ключевые действия органов власти в среднесрочной перспективе должны быть направлены на решение данного комплекса проблем.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Открыть тетради, указать ФИ, класс, дату и тему урока.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284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помощью учителя записать основные проблемы, встречающиеся на территории РО и приоритетные проблемы для их решения.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3. 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-284" w:left="-10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Обсуждение, беседа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Проблемы, с которыми сталкивалась моя семья в различных сферах жизнедеятельности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Выбрать одну из приоритетных проблем Ростовской области и сделать ее описание; указать, какие пути решения на ваш взгляд возможны (не более страницы рукописного текста).</w:t>
            </w:r>
          </w:p>
        </w:tc>
      </w:tr>
      <w:tr>
        <w:trPr>
          <w:trHeight w:val="1" w:hRule="atLeast"/>
          <w:jc w:val="left"/>
        </w:trPr>
        <w:tc>
          <w:tcPr>
            <w:tcW w:w="26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"5" ставится, если ученик выполнил работу без ошибок и недочетов; допустил не более одного недочета.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</w:p>
          <w:p>
            <w:pPr>
              <w:spacing w:before="0" w:after="0" w:line="270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__taisiyadudka@mail.ru_______ или в мессенджерах: WhatsApp (№_89044462349) или в онлайн формате по ссылке    ___________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https://join.skype.com/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"https://join.skype.com/ieoZdG25ABd8"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ieoZdG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"https://join.skype.com/ieoZdG25ABd8"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25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"https://join.skype.com/ieoZdG25ABd8"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ABd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"https://join.skype.com/ieoZdG25ABd8"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__10:20____ до __10:50____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96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96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96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43">
    <w:abstractNumId w:val="54"/>
  </w:num>
  <w:num w:numId="45">
    <w:abstractNumId w:val="48"/>
  </w:num>
  <w:num w:numId="48">
    <w:abstractNumId w:val="42"/>
  </w:num>
  <w:num w:numId="50">
    <w:abstractNumId w:val="36"/>
  </w:num>
  <w:num w:numId="52">
    <w:abstractNumId w:val="30"/>
  </w:num>
  <w:num w:numId="60">
    <w:abstractNumId w:val="24"/>
  </w:num>
  <w:num w:numId="62">
    <w:abstractNumId w:val="18"/>
  </w:num>
  <w:num w:numId="64">
    <w:abstractNumId w:val="12"/>
  </w:num>
  <w:num w:numId="67">
    <w:abstractNumId w:val="6"/>
  </w:num>
  <w:num w:numId="9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id76498635" Id="docRId1" Type="http://schemas.openxmlformats.org/officeDocument/2006/relationships/hyperlink"/><Relationship TargetMode="External" Target="https://join.skype.com/ieoZdG25ABd8" Id="docRId3" Type="http://schemas.openxmlformats.org/officeDocument/2006/relationships/hyperlink"/><Relationship Target="numbering.xml" Id="docRId5" Type="http://schemas.openxmlformats.org/officeDocument/2006/relationships/numbering"/><Relationship TargetMode="External" Target="https://join.skype.com/ieoZdG25ABd8" Id="docRId0" Type="http://schemas.openxmlformats.org/officeDocument/2006/relationships/hyperlink"/><Relationship TargetMode="External" Target="mailto:taisiyadudka@mail.ru" Id="docRId2" Type="http://schemas.openxmlformats.org/officeDocument/2006/relationships/hyperlink"/><Relationship TargetMode="External" Target="https://vk.com/id76498635" Id="docRId4" Type="http://schemas.openxmlformats.org/officeDocument/2006/relationships/hyperlink"/><Relationship Target="styles.xml" Id="docRId6" Type="http://schemas.openxmlformats.org/officeDocument/2006/relationships/styles"/></Relationships>
</file>